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9AFA" w14:textId="7DCCCCBB" w:rsidR="008C2062" w:rsidRPr="00FD02D1" w:rsidRDefault="00D65E4D" w:rsidP="001A3294">
      <w:pPr>
        <w:pStyle w:val="Heading1"/>
        <w:rPr>
          <w:rFonts w:ascii="Arial" w:hAnsi="Arial" w:cs="Arial"/>
          <w:color w:val="153D63" w:themeColor="text2" w:themeTint="E6"/>
        </w:rPr>
      </w:pPr>
      <w:r w:rsidRPr="00FD02D1">
        <w:rPr>
          <w:rFonts w:ascii="Arial" w:hAnsi="Arial" w:cs="Arial"/>
          <w:color w:val="153D63" w:themeColor="text2" w:themeTint="E6"/>
        </w:rPr>
        <w:t>Risk Assessment Framework for Effort Certification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1690"/>
        <w:gridCol w:w="1552"/>
        <w:gridCol w:w="1620"/>
        <w:gridCol w:w="2425"/>
      </w:tblGrid>
      <w:tr w:rsidR="00815509" w:rsidRPr="00F84FD1" w14:paraId="12924BFF" w14:textId="77777777" w:rsidTr="00FD02D1">
        <w:tc>
          <w:tcPr>
            <w:tcW w:w="2063" w:type="dxa"/>
          </w:tcPr>
          <w:p w14:paraId="448E4355" w14:textId="31AEE92C" w:rsidR="00030898" w:rsidRPr="00F84FD1" w:rsidRDefault="00030898">
            <w:pPr>
              <w:jc w:val="center"/>
            </w:pPr>
            <w:r w:rsidRPr="00F84FD1">
              <w:rPr>
                <w:b/>
              </w:rPr>
              <w:t xml:space="preserve">Risk </w:t>
            </w:r>
          </w:p>
        </w:tc>
        <w:tc>
          <w:tcPr>
            <w:tcW w:w="1690" w:type="dxa"/>
          </w:tcPr>
          <w:p w14:paraId="387F9638" w14:textId="33023472" w:rsidR="00030898" w:rsidRPr="00F84FD1" w:rsidRDefault="00030898">
            <w:pPr>
              <w:jc w:val="center"/>
              <w:rPr>
                <w:b/>
              </w:rPr>
            </w:pPr>
            <w:r w:rsidRPr="00F84FD1">
              <w:rPr>
                <w:b/>
              </w:rPr>
              <w:t>Category</w:t>
            </w:r>
          </w:p>
        </w:tc>
        <w:tc>
          <w:tcPr>
            <w:tcW w:w="1552" w:type="dxa"/>
          </w:tcPr>
          <w:p w14:paraId="20B9FDE8" w14:textId="20F37FEE" w:rsidR="00030898" w:rsidRPr="00F84FD1" w:rsidRDefault="00030898">
            <w:pPr>
              <w:jc w:val="center"/>
            </w:pPr>
            <w:r w:rsidRPr="00F84FD1">
              <w:rPr>
                <w:b/>
              </w:rPr>
              <w:t>Likelihood</w:t>
            </w:r>
          </w:p>
        </w:tc>
        <w:tc>
          <w:tcPr>
            <w:tcW w:w="1620" w:type="dxa"/>
          </w:tcPr>
          <w:p w14:paraId="1A4E6195" w14:textId="77777777" w:rsidR="00030898" w:rsidRPr="00F84FD1" w:rsidRDefault="00030898">
            <w:pPr>
              <w:jc w:val="center"/>
            </w:pPr>
            <w:r w:rsidRPr="00F84FD1">
              <w:rPr>
                <w:b/>
              </w:rPr>
              <w:t>Impact</w:t>
            </w:r>
          </w:p>
        </w:tc>
        <w:tc>
          <w:tcPr>
            <w:tcW w:w="2425" w:type="dxa"/>
          </w:tcPr>
          <w:p w14:paraId="4C0262BA" w14:textId="4F39976B" w:rsidR="00030898" w:rsidRPr="00F84FD1" w:rsidRDefault="00030898">
            <w:pPr>
              <w:jc w:val="center"/>
            </w:pPr>
            <w:r w:rsidRPr="00F84FD1">
              <w:rPr>
                <w:b/>
              </w:rPr>
              <w:t>Control(s)</w:t>
            </w:r>
          </w:p>
        </w:tc>
      </w:tr>
      <w:tr w:rsidR="00815509" w:rsidRPr="00F84FD1" w14:paraId="687E1A70" w14:textId="77777777" w:rsidTr="00FD02D1">
        <w:tc>
          <w:tcPr>
            <w:tcW w:w="2063" w:type="dxa"/>
          </w:tcPr>
          <w:p w14:paraId="5298CDC1" w14:textId="42731F9D" w:rsidR="00030898" w:rsidRPr="00F84FD1" w:rsidRDefault="00030898" w:rsidP="00881418">
            <w:r w:rsidRPr="00F84FD1">
              <w:t>Certifiers do not understand effort reporting requirements</w:t>
            </w:r>
          </w:p>
        </w:tc>
        <w:tc>
          <w:tcPr>
            <w:tcW w:w="1690" w:type="dxa"/>
          </w:tcPr>
          <w:p w14:paraId="7DBC0F6D" w14:textId="3E6D99A4" w:rsidR="00030898" w:rsidRPr="00F84FD1" w:rsidRDefault="00030898" w:rsidP="00881418">
            <w:r w:rsidRPr="00F84FD1">
              <w:t xml:space="preserve">Governance </w:t>
            </w:r>
            <w:r w:rsidR="00B26B6E" w:rsidRPr="00F84FD1">
              <w:t xml:space="preserve">&amp; </w:t>
            </w:r>
            <w:r w:rsidRPr="00F84FD1">
              <w:t>Oversight</w:t>
            </w:r>
            <w:r w:rsidR="00B26B6E" w:rsidRPr="00F84FD1">
              <w:t>; Cultural &amp; Behavioral</w:t>
            </w:r>
          </w:p>
        </w:tc>
        <w:tc>
          <w:tcPr>
            <w:tcW w:w="1552" w:type="dxa"/>
          </w:tcPr>
          <w:p w14:paraId="4B1A465F" w14:textId="3BDF39E0" w:rsidR="00030898" w:rsidRPr="00F84FD1" w:rsidRDefault="00030898" w:rsidP="00881418">
            <w:r w:rsidRPr="00F84FD1">
              <w:t>High</w:t>
            </w:r>
          </w:p>
        </w:tc>
        <w:tc>
          <w:tcPr>
            <w:tcW w:w="1620" w:type="dxa"/>
          </w:tcPr>
          <w:p w14:paraId="4A0A7B82" w14:textId="2B64D570" w:rsidR="00030898" w:rsidRPr="00F84FD1" w:rsidRDefault="00030898" w:rsidP="00881418">
            <w:r w:rsidRPr="00F84FD1">
              <w:t>High</w:t>
            </w:r>
          </w:p>
        </w:tc>
        <w:tc>
          <w:tcPr>
            <w:tcW w:w="2425" w:type="dxa"/>
          </w:tcPr>
          <w:p w14:paraId="0F3111A2" w14:textId="67F9B264" w:rsidR="00030898" w:rsidRPr="00F84FD1" w:rsidRDefault="00030898" w:rsidP="00881418">
            <w:r w:rsidRPr="00F84FD1">
              <w:t>Certifier training; instructions embedded in system; FAQs.</w:t>
            </w:r>
          </w:p>
        </w:tc>
      </w:tr>
      <w:tr w:rsidR="00815509" w:rsidRPr="00F84FD1" w14:paraId="5EE66979" w14:textId="77777777" w:rsidTr="00FD02D1">
        <w:tc>
          <w:tcPr>
            <w:tcW w:w="2063" w:type="dxa"/>
          </w:tcPr>
          <w:p w14:paraId="117A219F" w14:textId="7686429A" w:rsidR="00030898" w:rsidRPr="00F84FD1" w:rsidRDefault="00030898" w:rsidP="00881418">
            <w:r w:rsidRPr="00F84FD1">
              <w:t>Decentralized processes</w:t>
            </w:r>
          </w:p>
        </w:tc>
        <w:tc>
          <w:tcPr>
            <w:tcW w:w="1690" w:type="dxa"/>
          </w:tcPr>
          <w:p w14:paraId="52111DBA" w14:textId="45DF2876" w:rsidR="00030898" w:rsidRPr="00F84FD1" w:rsidRDefault="00B26B6E" w:rsidP="00881418">
            <w:r w:rsidRPr="00F84FD1">
              <w:t>Governance &amp; Oversight</w:t>
            </w:r>
            <w:r w:rsidR="00172204" w:rsidRPr="00F84FD1">
              <w:t>; Operational Sustainability</w:t>
            </w:r>
          </w:p>
        </w:tc>
        <w:tc>
          <w:tcPr>
            <w:tcW w:w="1552" w:type="dxa"/>
          </w:tcPr>
          <w:p w14:paraId="15689C24" w14:textId="02996700" w:rsidR="00030898" w:rsidRPr="00F84FD1" w:rsidRDefault="00030898" w:rsidP="00881418">
            <w:r w:rsidRPr="00F84FD1">
              <w:t>Medium</w:t>
            </w:r>
          </w:p>
        </w:tc>
        <w:tc>
          <w:tcPr>
            <w:tcW w:w="1620" w:type="dxa"/>
          </w:tcPr>
          <w:p w14:paraId="693AE093" w14:textId="18E08EE3" w:rsidR="00030898" w:rsidRPr="00F84FD1" w:rsidRDefault="00030898" w:rsidP="00881418">
            <w:r w:rsidRPr="00F84FD1">
              <w:t>Medium</w:t>
            </w:r>
          </w:p>
        </w:tc>
        <w:tc>
          <w:tcPr>
            <w:tcW w:w="2425" w:type="dxa"/>
          </w:tcPr>
          <w:p w14:paraId="12C65CE5" w14:textId="17401FF7" w:rsidR="00030898" w:rsidRPr="00F84FD1" w:rsidRDefault="00030898" w:rsidP="00881418">
            <w:r w:rsidRPr="00F84FD1">
              <w:t>Central oversight, standardized procedures</w:t>
            </w:r>
          </w:p>
        </w:tc>
      </w:tr>
      <w:tr w:rsidR="00815509" w:rsidRPr="00F84FD1" w14:paraId="4C50C04B" w14:textId="77777777" w:rsidTr="00FD02D1">
        <w:tc>
          <w:tcPr>
            <w:tcW w:w="2063" w:type="dxa"/>
          </w:tcPr>
          <w:p w14:paraId="48692E35" w14:textId="0F731BEA" w:rsidR="00030898" w:rsidRPr="00F84FD1" w:rsidRDefault="00030898" w:rsidP="00881418">
            <w:r w:rsidRPr="00F84FD1">
              <w:t xml:space="preserve">Manual effort tracking </w:t>
            </w:r>
          </w:p>
        </w:tc>
        <w:tc>
          <w:tcPr>
            <w:tcW w:w="1690" w:type="dxa"/>
          </w:tcPr>
          <w:p w14:paraId="7BFF98C8" w14:textId="26EB4D1B" w:rsidR="00030898" w:rsidRPr="00F84FD1" w:rsidRDefault="00172204" w:rsidP="00881418">
            <w:r w:rsidRPr="00F84FD1">
              <w:t>Operational Sustainability</w:t>
            </w:r>
          </w:p>
        </w:tc>
        <w:tc>
          <w:tcPr>
            <w:tcW w:w="1552" w:type="dxa"/>
          </w:tcPr>
          <w:p w14:paraId="061E8CA3" w14:textId="09577A68" w:rsidR="00030898" w:rsidRPr="00F84FD1" w:rsidRDefault="00030898" w:rsidP="00881418">
            <w:r w:rsidRPr="00F84FD1">
              <w:t>Medium</w:t>
            </w:r>
          </w:p>
        </w:tc>
        <w:tc>
          <w:tcPr>
            <w:tcW w:w="1620" w:type="dxa"/>
          </w:tcPr>
          <w:p w14:paraId="5D05F379" w14:textId="341C43E8" w:rsidR="00030898" w:rsidRPr="00F84FD1" w:rsidRDefault="00030898" w:rsidP="00881418">
            <w:r w:rsidRPr="00F84FD1">
              <w:t>Medium</w:t>
            </w:r>
          </w:p>
        </w:tc>
        <w:tc>
          <w:tcPr>
            <w:tcW w:w="2425" w:type="dxa"/>
          </w:tcPr>
          <w:p w14:paraId="485A53E1" w14:textId="335C6936" w:rsidR="00030898" w:rsidRPr="00F84FD1" w:rsidRDefault="00030898" w:rsidP="00881418">
            <w:r w:rsidRPr="00F84FD1">
              <w:t>System automation; standard templates; periodic internal reviews.</w:t>
            </w:r>
          </w:p>
        </w:tc>
      </w:tr>
      <w:tr w:rsidR="00815509" w:rsidRPr="00F84FD1" w14:paraId="727C4B3F" w14:textId="77777777" w:rsidTr="00FD02D1">
        <w:tc>
          <w:tcPr>
            <w:tcW w:w="2063" w:type="dxa"/>
          </w:tcPr>
          <w:p w14:paraId="0FEA9E9C" w14:textId="7E4D7A04" w:rsidR="00030898" w:rsidRPr="00F84FD1" w:rsidRDefault="00030898" w:rsidP="00881418">
            <w:r w:rsidRPr="00F84FD1">
              <w:t>Labor distribution is not updated when project allocations change</w:t>
            </w:r>
          </w:p>
        </w:tc>
        <w:tc>
          <w:tcPr>
            <w:tcW w:w="1690" w:type="dxa"/>
          </w:tcPr>
          <w:p w14:paraId="0044444C" w14:textId="6B1AF0A2" w:rsidR="00030898" w:rsidRPr="00F84FD1" w:rsidRDefault="00815509" w:rsidP="00881418">
            <w:r w:rsidRPr="00F84FD1">
              <w:t>Cost Allocation Integrity; Operational Sustainability</w:t>
            </w:r>
          </w:p>
        </w:tc>
        <w:tc>
          <w:tcPr>
            <w:tcW w:w="1552" w:type="dxa"/>
          </w:tcPr>
          <w:p w14:paraId="36D390A1" w14:textId="16095D12" w:rsidR="00030898" w:rsidRPr="00F84FD1" w:rsidRDefault="00030898" w:rsidP="00881418">
            <w:r w:rsidRPr="00F84FD1">
              <w:t>High</w:t>
            </w:r>
          </w:p>
        </w:tc>
        <w:tc>
          <w:tcPr>
            <w:tcW w:w="1620" w:type="dxa"/>
          </w:tcPr>
          <w:p w14:paraId="6D602EAD" w14:textId="11DC69FE" w:rsidR="00030898" w:rsidRPr="00F84FD1" w:rsidRDefault="00030898" w:rsidP="00881418">
            <w:r w:rsidRPr="00F84FD1">
              <w:t>High</w:t>
            </w:r>
          </w:p>
        </w:tc>
        <w:tc>
          <w:tcPr>
            <w:tcW w:w="2425" w:type="dxa"/>
          </w:tcPr>
          <w:p w14:paraId="1DEB99E9" w14:textId="7A93E110" w:rsidR="00030898" w:rsidRPr="00F84FD1" w:rsidRDefault="00030898" w:rsidP="00881418">
            <w:r w:rsidRPr="00F84FD1">
              <w:t>Monthly payroll review; cost transfer monitoring; central review of allocation changes.</w:t>
            </w:r>
          </w:p>
        </w:tc>
      </w:tr>
      <w:tr w:rsidR="00815509" w:rsidRPr="00F84FD1" w14:paraId="3E943494" w14:textId="77777777" w:rsidTr="00FD02D1">
        <w:tc>
          <w:tcPr>
            <w:tcW w:w="2063" w:type="dxa"/>
          </w:tcPr>
          <w:p w14:paraId="255F944B" w14:textId="7CBDA73D" w:rsidR="00030898" w:rsidRPr="00F84FD1" w:rsidRDefault="00030898" w:rsidP="00881418">
            <w:r w:rsidRPr="00F84FD1">
              <w:t>Improper cost transfers</w:t>
            </w:r>
          </w:p>
        </w:tc>
        <w:tc>
          <w:tcPr>
            <w:tcW w:w="1690" w:type="dxa"/>
          </w:tcPr>
          <w:p w14:paraId="660020ED" w14:textId="4D5F4575" w:rsidR="00030898" w:rsidRPr="00F84FD1" w:rsidRDefault="00815509" w:rsidP="00881418">
            <w:r w:rsidRPr="00F84FD1">
              <w:t>Cost Allocation Integrity; Regulatory &amp; Sponsor Compliance</w:t>
            </w:r>
          </w:p>
        </w:tc>
        <w:tc>
          <w:tcPr>
            <w:tcW w:w="1552" w:type="dxa"/>
          </w:tcPr>
          <w:p w14:paraId="5EC8C401" w14:textId="35324EA7" w:rsidR="00030898" w:rsidRPr="00F84FD1" w:rsidRDefault="00030898" w:rsidP="00881418">
            <w:r w:rsidRPr="00F84FD1">
              <w:t>Medium</w:t>
            </w:r>
          </w:p>
        </w:tc>
        <w:tc>
          <w:tcPr>
            <w:tcW w:w="1620" w:type="dxa"/>
          </w:tcPr>
          <w:p w14:paraId="5714547F" w14:textId="2F986183" w:rsidR="00030898" w:rsidRPr="00F84FD1" w:rsidRDefault="00030898" w:rsidP="00881418">
            <w:r w:rsidRPr="00F84FD1">
              <w:t>Medium</w:t>
            </w:r>
          </w:p>
        </w:tc>
        <w:tc>
          <w:tcPr>
            <w:tcW w:w="2425" w:type="dxa"/>
          </w:tcPr>
          <w:p w14:paraId="41FA68D3" w14:textId="12300431" w:rsidR="00030898" w:rsidRPr="00F84FD1" w:rsidRDefault="00030898" w:rsidP="00881418">
            <w:r w:rsidRPr="00F84FD1">
              <w:t>Approval workflows; justification standards.</w:t>
            </w:r>
          </w:p>
        </w:tc>
      </w:tr>
      <w:tr w:rsidR="00815509" w:rsidRPr="00F84FD1" w14:paraId="0818BA89" w14:textId="77777777" w:rsidTr="00FD02D1">
        <w:tc>
          <w:tcPr>
            <w:tcW w:w="2063" w:type="dxa"/>
          </w:tcPr>
          <w:p w14:paraId="56B1E802" w14:textId="1ADEF388" w:rsidR="00815509" w:rsidRPr="00F84FD1" w:rsidRDefault="00815509" w:rsidP="00881418">
            <w:r w:rsidRPr="00F84FD1">
              <w:t>Cost sharing not tracked</w:t>
            </w:r>
          </w:p>
        </w:tc>
        <w:tc>
          <w:tcPr>
            <w:tcW w:w="1690" w:type="dxa"/>
          </w:tcPr>
          <w:p w14:paraId="48BCD28F" w14:textId="0B1709FE" w:rsidR="00815509" w:rsidRPr="00F84FD1" w:rsidRDefault="00815509" w:rsidP="00881418">
            <w:r w:rsidRPr="00F84FD1">
              <w:t>Cost Allocation Integrity; Regulatory &amp; Sponsor Compliance</w:t>
            </w:r>
          </w:p>
        </w:tc>
        <w:tc>
          <w:tcPr>
            <w:tcW w:w="1552" w:type="dxa"/>
          </w:tcPr>
          <w:p w14:paraId="021E7131" w14:textId="4E0FA1BE" w:rsidR="00815509" w:rsidRPr="00F84FD1" w:rsidRDefault="00815509" w:rsidP="00881418">
            <w:r w:rsidRPr="00F84FD1">
              <w:t>Medium</w:t>
            </w:r>
          </w:p>
        </w:tc>
        <w:tc>
          <w:tcPr>
            <w:tcW w:w="1620" w:type="dxa"/>
          </w:tcPr>
          <w:p w14:paraId="64E91DD2" w14:textId="28933201" w:rsidR="00815509" w:rsidRPr="00F84FD1" w:rsidRDefault="00815509" w:rsidP="00881418">
            <w:r w:rsidRPr="00F84FD1">
              <w:t>Medium</w:t>
            </w:r>
          </w:p>
        </w:tc>
        <w:tc>
          <w:tcPr>
            <w:tcW w:w="2425" w:type="dxa"/>
          </w:tcPr>
          <w:p w14:paraId="5E29E3E5" w14:textId="7DED140E" w:rsidR="00815509" w:rsidRPr="00F84FD1" w:rsidRDefault="00815509" w:rsidP="00881418">
            <w:r w:rsidRPr="00F84FD1">
              <w:t>Centralize tracking; monthly/quarterly reconciliations.</w:t>
            </w:r>
          </w:p>
        </w:tc>
      </w:tr>
      <w:tr w:rsidR="00815509" w:rsidRPr="00F84FD1" w14:paraId="17374CD2" w14:textId="77777777" w:rsidTr="00FD02D1">
        <w:tc>
          <w:tcPr>
            <w:tcW w:w="2063" w:type="dxa"/>
          </w:tcPr>
          <w:p w14:paraId="37B8D44A" w14:textId="00AB337D" w:rsidR="00815509" w:rsidRPr="00F84FD1" w:rsidRDefault="00815509" w:rsidP="00881418">
            <w:r w:rsidRPr="00F84FD1">
              <w:t>Salary exceeding IBS or caps</w:t>
            </w:r>
          </w:p>
        </w:tc>
        <w:tc>
          <w:tcPr>
            <w:tcW w:w="1690" w:type="dxa"/>
          </w:tcPr>
          <w:p w14:paraId="0ADA3669" w14:textId="2A5AC144" w:rsidR="00815509" w:rsidRPr="00F84FD1" w:rsidRDefault="00815509" w:rsidP="00881418">
            <w:r w:rsidRPr="00F84FD1">
              <w:t xml:space="preserve">Regulatory &amp; Sponsor Compliance; </w:t>
            </w:r>
            <w:r w:rsidR="006C66D7" w:rsidRPr="00F84FD1">
              <w:t>Sponsor</w:t>
            </w:r>
            <w:r w:rsidRPr="00F84FD1">
              <w:t xml:space="preserve"> Reporting</w:t>
            </w:r>
            <w:r w:rsidR="006C66D7" w:rsidRPr="00F84FD1">
              <w:t xml:space="preserve"> &amp; Financial Stewardship</w:t>
            </w:r>
          </w:p>
        </w:tc>
        <w:tc>
          <w:tcPr>
            <w:tcW w:w="1552" w:type="dxa"/>
          </w:tcPr>
          <w:p w14:paraId="48B4EF67" w14:textId="6A243A37" w:rsidR="00815509" w:rsidRPr="00F84FD1" w:rsidRDefault="00815509" w:rsidP="00881418">
            <w:r w:rsidRPr="00F84FD1">
              <w:t>Medium</w:t>
            </w:r>
          </w:p>
        </w:tc>
        <w:tc>
          <w:tcPr>
            <w:tcW w:w="1620" w:type="dxa"/>
          </w:tcPr>
          <w:p w14:paraId="6051180F" w14:textId="776BA2D4" w:rsidR="00815509" w:rsidRPr="00F84FD1" w:rsidRDefault="00815509" w:rsidP="00881418">
            <w:r w:rsidRPr="00F84FD1">
              <w:t>High</w:t>
            </w:r>
          </w:p>
        </w:tc>
        <w:tc>
          <w:tcPr>
            <w:tcW w:w="2425" w:type="dxa"/>
          </w:tcPr>
          <w:p w14:paraId="2214E8E5" w14:textId="766831F5" w:rsidR="00815509" w:rsidRPr="00F84FD1" w:rsidRDefault="00815509" w:rsidP="00881418">
            <w:r w:rsidRPr="00F84FD1">
              <w:t>System validations, periodic review of salary charges to awards</w:t>
            </w:r>
          </w:p>
        </w:tc>
      </w:tr>
      <w:tr w:rsidR="00815509" w:rsidRPr="00F84FD1" w14:paraId="0FE20921" w14:textId="77777777" w:rsidTr="00FD02D1">
        <w:tc>
          <w:tcPr>
            <w:tcW w:w="2063" w:type="dxa"/>
          </w:tcPr>
          <w:p w14:paraId="3F8ACD89" w14:textId="703B6E04" w:rsidR="00815509" w:rsidRPr="00F84FD1" w:rsidRDefault="00815509" w:rsidP="00881418">
            <w:r w:rsidRPr="00F84FD1">
              <w:t xml:space="preserve">Effort certifications do not accurately </w:t>
            </w:r>
            <w:r w:rsidRPr="00F84FD1">
              <w:lastRenderedPageBreak/>
              <w:t>reflect actual effort, leading to noncompliance with 2 CFR 200.430</w:t>
            </w:r>
          </w:p>
        </w:tc>
        <w:tc>
          <w:tcPr>
            <w:tcW w:w="1690" w:type="dxa"/>
          </w:tcPr>
          <w:p w14:paraId="70142701" w14:textId="24A24264" w:rsidR="00815509" w:rsidRPr="00F84FD1" w:rsidRDefault="007D7EBD" w:rsidP="00881418">
            <w:r w:rsidRPr="00F84FD1">
              <w:lastRenderedPageBreak/>
              <w:t xml:space="preserve">Regulatory &amp; Sponsor Compliance; </w:t>
            </w:r>
            <w:r w:rsidRPr="00F84FD1">
              <w:lastRenderedPageBreak/>
              <w:t xml:space="preserve">Sponsor Reporting &amp; Financial Stewardship; Cost Allocation Integrity </w:t>
            </w:r>
          </w:p>
        </w:tc>
        <w:tc>
          <w:tcPr>
            <w:tcW w:w="1552" w:type="dxa"/>
          </w:tcPr>
          <w:p w14:paraId="4AFBD1EB" w14:textId="7746BED7" w:rsidR="00815509" w:rsidRPr="00F84FD1" w:rsidRDefault="00815509" w:rsidP="00881418">
            <w:r w:rsidRPr="00F84FD1">
              <w:lastRenderedPageBreak/>
              <w:t>Medium</w:t>
            </w:r>
          </w:p>
        </w:tc>
        <w:tc>
          <w:tcPr>
            <w:tcW w:w="1620" w:type="dxa"/>
          </w:tcPr>
          <w:p w14:paraId="39B0F359" w14:textId="1020B246" w:rsidR="00815509" w:rsidRPr="00F84FD1" w:rsidRDefault="00815509" w:rsidP="00881418">
            <w:r w:rsidRPr="00F84FD1">
              <w:t>High</w:t>
            </w:r>
          </w:p>
        </w:tc>
        <w:tc>
          <w:tcPr>
            <w:tcW w:w="2425" w:type="dxa"/>
          </w:tcPr>
          <w:p w14:paraId="5474620A" w14:textId="5C671EEF" w:rsidR="00815509" w:rsidRPr="00F84FD1" w:rsidRDefault="00815509" w:rsidP="00881418">
            <w:r w:rsidRPr="00F84FD1">
              <w:t xml:space="preserve">Certifier training; system validations; PI review; periodic </w:t>
            </w:r>
            <w:r w:rsidRPr="00F84FD1">
              <w:lastRenderedPageBreak/>
              <w:t>reconciliations of payroll to actual activities.</w:t>
            </w:r>
          </w:p>
        </w:tc>
      </w:tr>
      <w:tr w:rsidR="00815509" w:rsidRPr="00F84FD1" w14:paraId="3C63EF5A" w14:textId="77777777" w:rsidTr="00FD02D1">
        <w:tc>
          <w:tcPr>
            <w:tcW w:w="2063" w:type="dxa"/>
          </w:tcPr>
          <w:p w14:paraId="14128C70" w14:textId="0558E5F9" w:rsidR="00815509" w:rsidRPr="00F84FD1" w:rsidRDefault="00815509" w:rsidP="00881418">
            <w:r w:rsidRPr="00F84FD1">
              <w:lastRenderedPageBreak/>
              <w:t>Certifications not completed within the required timeframe</w:t>
            </w:r>
          </w:p>
        </w:tc>
        <w:tc>
          <w:tcPr>
            <w:tcW w:w="1690" w:type="dxa"/>
          </w:tcPr>
          <w:p w14:paraId="002DBC55" w14:textId="401BED3B" w:rsidR="00815509" w:rsidRPr="00F84FD1" w:rsidRDefault="005702FC" w:rsidP="00881418">
            <w:r w:rsidRPr="00F84FD1">
              <w:t xml:space="preserve">Governance &amp; Oversight; Operational Sustainability; Regulatory &amp; Sponsor Compliance </w:t>
            </w:r>
          </w:p>
        </w:tc>
        <w:tc>
          <w:tcPr>
            <w:tcW w:w="1552" w:type="dxa"/>
          </w:tcPr>
          <w:p w14:paraId="26A2564B" w14:textId="64AA9BF4" w:rsidR="00815509" w:rsidRPr="00F84FD1" w:rsidRDefault="00815509" w:rsidP="00881418">
            <w:r w:rsidRPr="00F84FD1">
              <w:t>High</w:t>
            </w:r>
          </w:p>
        </w:tc>
        <w:tc>
          <w:tcPr>
            <w:tcW w:w="1620" w:type="dxa"/>
          </w:tcPr>
          <w:p w14:paraId="3CD5382A" w14:textId="76B6A84E" w:rsidR="00815509" w:rsidRPr="00F84FD1" w:rsidRDefault="00815509" w:rsidP="00881418">
            <w:r w:rsidRPr="00F84FD1">
              <w:t>Medium</w:t>
            </w:r>
          </w:p>
        </w:tc>
        <w:tc>
          <w:tcPr>
            <w:tcW w:w="2425" w:type="dxa"/>
          </w:tcPr>
          <w:p w14:paraId="5AD87095" w14:textId="4EE06C7C" w:rsidR="00815509" w:rsidRPr="00F84FD1" w:rsidRDefault="00815509" w:rsidP="00881418">
            <w:r w:rsidRPr="00F84FD1">
              <w:t>Automated reminders; escalation workflow; dashboards.</w:t>
            </w:r>
          </w:p>
        </w:tc>
      </w:tr>
    </w:tbl>
    <w:p w14:paraId="5CBEC273" w14:textId="77777777" w:rsidR="00ED4A8E" w:rsidRPr="00F84FD1" w:rsidRDefault="00ED4A8E"/>
    <w:sectPr w:rsidR="00ED4A8E" w:rsidRPr="00F84FD1" w:rsidSect="00F84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D372" w14:textId="77777777" w:rsidR="00B83164" w:rsidRDefault="00B83164" w:rsidP="00F84FD1">
      <w:pPr>
        <w:spacing w:after="0" w:line="240" w:lineRule="auto"/>
      </w:pPr>
      <w:r>
        <w:separator/>
      </w:r>
    </w:p>
  </w:endnote>
  <w:endnote w:type="continuationSeparator" w:id="0">
    <w:p w14:paraId="74D8C7BD" w14:textId="77777777" w:rsidR="00B83164" w:rsidRDefault="00B83164" w:rsidP="00F8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6A78" w14:textId="77777777" w:rsidR="00B83164" w:rsidRDefault="00B83164" w:rsidP="00F84FD1">
      <w:pPr>
        <w:spacing w:after="0" w:line="240" w:lineRule="auto"/>
      </w:pPr>
      <w:r>
        <w:separator/>
      </w:r>
    </w:p>
  </w:footnote>
  <w:footnote w:type="continuationSeparator" w:id="0">
    <w:p w14:paraId="492FD4D6" w14:textId="77777777" w:rsidR="00B83164" w:rsidRDefault="00B83164" w:rsidP="00F8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0898"/>
    <w:rsid w:val="000478A0"/>
    <w:rsid w:val="00072CC0"/>
    <w:rsid w:val="000D1C14"/>
    <w:rsid w:val="001155F0"/>
    <w:rsid w:val="00125760"/>
    <w:rsid w:val="00167D8F"/>
    <w:rsid w:val="00172204"/>
    <w:rsid w:val="001A3294"/>
    <w:rsid w:val="001B0868"/>
    <w:rsid w:val="001B785E"/>
    <w:rsid w:val="001C42D4"/>
    <w:rsid w:val="001F40EA"/>
    <w:rsid w:val="002257D5"/>
    <w:rsid w:val="002764D0"/>
    <w:rsid w:val="002901E5"/>
    <w:rsid w:val="00294D82"/>
    <w:rsid w:val="002B22E6"/>
    <w:rsid w:val="002E51AB"/>
    <w:rsid w:val="00324B44"/>
    <w:rsid w:val="0036562D"/>
    <w:rsid w:val="003A214F"/>
    <w:rsid w:val="0043031D"/>
    <w:rsid w:val="004803A2"/>
    <w:rsid w:val="004976E0"/>
    <w:rsid w:val="005170EF"/>
    <w:rsid w:val="0055276A"/>
    <w:rsid w:val="0056185B"/>
    <w:rsid w:val="005702FC"/>
    <w:rsid w:val="005A4731"/>
    <w:rsid w:val="005A534A"/>
    <w:rsid w:val="005C161A"/>
    <w:rsid w:val="005D3CDB"/>
    <w:rsid w:val="005E37CB"/>
    <w:rsid w:val="005E6536"/>
    <w:rsid w:val="006B38BA"/>
    <w:rsid w:val="006C66D7"/>
    <w:rsid w:val="006D21EF"/>
    <w:rsid w:val="007020B6"/>
    <w:rsid w:val="0074739E"/>
    <w:rsid w:val="007707F3"/>
    <w:rsid w:val="007970E6"/>
    <w:rsid w:val="007A73C3"/>
    <w:rsid w:val="007D7EBD"/>
    <w:rsid w:val="007E4759"/>
    <w:rsid w:val="00815509"/>
    <w:rsid w:val="00827C87"/>
    <w:rsid w:val="00843BDF"/>
    <w:rsid w:val="00850412"/>
    <w:rsid w:val="00855483"/>
    <w:rsid w:val="00875D3E"/>
    <w:rsid w:val="00881418"/>
    <w:rsid w:val="008878CC"/>
    <w:rsid w:val="008A640C"/>
    <w:rsid w:val="008C2062"/>
    <w:rsid w:val="00927825"/>
    <w:rsid w:val="00984541"/>
    <w:rsid w:val="00993F26"/>
    <w:rsid w:val="009B0878"/>
    <w:rsid w:val="009B0BBC"/>
    <w:rsid w:val="009B6C09"/>
    <w:rsid w:val="009C776A"/>
    <w:rsid w:val="00A20880"/>
    <w:rsid w:val="00A352C8"/>
    <w:rsid w:val="00A35FCE"/>
    <w:rsid w:val="00A5228A"/>
    <w:rsid w:val="00A93E85"/>
    <w:rsid w:val="00AA4023"/>
    <w:rsid w:val="00AE4A8A"/>
    <w:rsid w:val="00B26B6E"/>
    <w:rsid w:val="00B41C2B"/>
    <w:rsid w:val="00B715A2"/>
    <w:rsid w:val="00B83164"/>
    <w:rsid w:val="00B97542"/>
    <w:rsid w:val="00BC4A28"/>
    <w:rsid w:val="00BF0656"/>
    <w:rsid w:val="00C26D93"/>
    <w:rsid w:val="00C27141"/>
    <w:rsid w:val="00C374BA"/>
    <w:rsid w:val="00C44F4A"/>
    <w:rsid w:val="00C5762A"/>
    <w:rsid w:val="00C74461"/>
    <w:rsid w:val="00C848D0"/>
    <w:rsid w:val="00CB333F"/>
    <w:rsid w:val="00CD231A"/>
    <w:rsid w:val="00CF2E51"/>
    <w:rsid w:val="00D32292"/>
    <w:rsid w:val="00D435EA"/>
    <w:rsid w:val="00D65E4D"/>
    <w:rsid w:val="00D70EA2"/>
    <w:rsid w:val="00D75435"/>
    <w:rsid w:val="00D75714"/>
    <w:rsid w:val="00D83908"/>
    <w:rsid w:val="00DA35C9"/>
    <w:rsid w:val="00DA6C12"/>
    <w:rsid w:val="00DE5146"/>
    <w:rsid w:val="00DE5906"/>
    <w:rsid w:val="00DF2FBF"/>
    <w:rsid w:val="00DF4CC2"/>
    <w:rsid w:val="00E10E64"/>
    <w:rsid w:val="00E226B2"/>
    <w:rsid w:val="00E4638A"/>
    <w:rsid w:val="00E47EB9"/>
    <w:rsid w:val="00E777C2"/>
    <w:rsid w:val="00E85364"/>
    <w:rsid w:val="00EA5F49"/>
    <w:rsid w:val="00EB7ED3"/>
    <w:rsid w:val="00ED4A8E"/>
    <w:rsid w:val="00F24447"/>
    <w:rsid w:val="00F84FD1"/>
    <w:rsid w:val="00F90F40"/>
    <w:rsid w:val="00FA101C"/>
    <w:rsid w:val="00FA5441"/>
    <w:rsid w:val="00FB3270"/>
    <w:rsid w:val="00FC1361"/>
    <w:rsid w:val="00FC6DD5"/>
    <w:rsid w:val="00FD02D1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1E9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88AE11363A44C8D6A98CD1960C803" ma:contentTypeVersion="14" ma:contentTypeDescription="Create a new document." ma:contentTypeScope="" ma:versionID="6289e8bc9ebcfb4030881c5e22782e91">
  <xsd:schema xmlns:xsd="http://www.w3.org/2001/XMLSchema" xmlns:xs="http://www.w3.org/2001/XMLSchema" xmlns:p="http://schemas.microsoft.com/office/2006/metadata/properties" xmlns:ns2="fa4c7253-cea3-4165-8b8a-856476806840" xmlns:ns3="bd4136c0-7c27-4378-bc59-5e31d22b10cd" targetNamespace="http://schemas.microsoft.com/office/2006/metadata/properties" ma:root="true" ma:fieldsID="22276279779bb7d821629fbc123ce13b" ns2:_="" ns3:_="">
    <xsd:import namespace="fa4c7253-cea3-4165-8b8a-856476806840"/>
    <xsd:import namespace="bd4136c0-7c27-4378-bc59-5e31d22b1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c7253-cea3-4165-8b8a-856476806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36c0-7c27-4378-bc59-5e31d22b10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79460e9-e85a-4579-9079-a8ab270a3e9a}" ma:internalName="TaxCatchAll" ma:showField="CatchAllData" ma:web="bd4136c0-7c27-4378-bc59-5e31d22b1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36c0-7c27-4378-bc59-5e31d22b10cd" xsi:nil="true"/>
    <lcf76f155ced4ddcb4097134ff3c332f xmlns="fa4c7253-cea3-4165-8b8a-8564768068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3E2C-8702-4FB3-9F48-0BABDF165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c7253-cea3-4165-8b8a-856476806840"/>
    <ds:schemaRef ds:uri="bd4136c0-7c27-4378-bc59-5e31d22b1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F1E3C-ADD1-4BCA-BD37-C08812A3A645}">
  <ds:schemaRefs>
    <ds:schemaRef ds:uri="http://schemas.microsoft.com/office/2006/metadata/properties"/>
    <ds:schemaRef ds:uri="http://schemas.microsoft.com/office/infopath/2007/PartnerControls"/>
    <ds:schemaRef ds:uri="bd4136c0-7c27-4378-bc59-5e31d22b10cd"/>
    <ds:schemaRef ds:uri="fa4c7253-cea3-4165-8b8a-856476806840"/>
  </ds:schemaRefs>
</ds:datastoreItem>
</file>

<file path=customXml/itemProps3.xml><?xml version="1.0" encoding="utf-8"?>
<ds:datastoreItem xmlns:ds="http://schemas.openxmlformats.org/officeDocument/2006/customXml" ds:itemID="{4B9890AB-5A45-439A-A602-CF124E47B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9861EA-575F-42B5-88A1-BA15E9D1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212</Words>
  <Characters>1566</Characters>
  <Application>Microsoft Office Word</Application>
  <DocSecurity>0</DocSecurity>
  <Lines>156</Lines>
  <Paragraphs>57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Kotler, Dana</dc:creator>
  <cp:keywords/>
  <dc:description/>
  <cp:lastModifiedBy>Kotler, Dana</cp:lastModifiedBy>
  <cp:revision>85</cp:revision>
  <dcterms:created xsi:type="dcterms:W3CDTF">2025-12-02T17:01:00Z</dcterms:created>
  <dcterms:modified xsi:type="dcterms:W3CDTF">2026-02-18T14:27:00Z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0x01010080188AE11363A44C8D6A98CD1960C803</vt:lpwstr>
  </property>
  <property fmtid="{D5CDD505-2E9C-101B-9397-08002B2CF9AE}" pid="3" name="MediaServiceImageTags">
    <vt:lpwstr/>
  </property>
</Properties>
</file>