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B19E" w14:textId="52E90678" w:rsidR="007C4CBC" w:rsidRDefault="00723A0E" w:rsidP="007C4CBC">
      <w:pPr>
        <w:rPr>
          <w:b/>
          <w:bCs/>
        </w:rPr>
      </w:pPr>
      <w:r>
        <w:rPr>
          <w:b/>
          <w:bCs/>
        </w:rPr>
        <w:t xml:space="preserve">ERP </w:t>
      </w:r>
      <w:r w:rsidR="007C4CBC" w:rsidRPr="007C4CBC">
        <w:rPr>
          <w:b/>
          <w:bCs/>
        </w:rPr>
        <w:t>Training</w:t>
      </w:r>
      <w:r>
        <w:rPr>
          <w:b/>
          <w:bCs/>
        </w:rPr>
        <w:t xml:space="preserve"> Program</w:t>
      </w:r>
      <w:r w:rsidR="007C4CBC" w:rsidRPr="007C4CBC">
        <w:rPr>
          <w:b/>
          <w:bCs/>
        </w:rPr>
        <w:t xml:space="preserve"> Assessment Checklist</w:t>
      </w:r>
      <w:r>
        <w:rPr>
          <w:b/>
          <w:bCs/>
        </w:rPr>
        <w:t xml:space="preserve"> </w:t>
      </w:r>
      <w:r w:rsidR="007C4CBC" w:rsidRPr="007C4CBC">
        <w:br/>
      </w:r>
      <w:r w:rsidR="007C4CBC" w:rsidRPr="007C4CBC">
        <w:rPr>
          <w:b/>
          <w:bCs/>
        </w:rPr>
        <w:t>(For Internal Auditors – Training Phase of ERP Implementation)</w:t>
      </w:r>
    </w:p>
    <w:p w14:paraId="3C1574E7" w14:textId="77777777" w:rsidR="00A14989" w:rsidRDefault="00A14989" w:rsidP="007C4CBC">
      <w:pPr>
        <w:rPr>
          <w:b/>
          <w:bCs/>
        </w:rPr>
      </w:pPr>
    </w:p>
    <w:p w14:paraId="4C505703" w14:textId="1F441C2E" w:rsidR="00D33523" w:rsidRDefault="00D33523" w:rsidP="00D33523">
      <w:r>
        <w:t xml:space="preserve">Purpose/Scope: </w:t>
      </w:r>
      <w:r w:rsidR="00C67610">
        <w:t xml:space="preserve">This checklist helps auditors verify that management has </w:t>
      </w:r>
      <w:r w:rsidR="00680D21">
        <w:t xml:space="preserve">designed and implemented comprehensive </w:t>
      </w:r>
      <w:r w:rsidRPr="00D33523">
        <w:t xml:space="preserve">training programs </w:t>
      </w:r>
      <w:r w:rsidR="00680D21">
        <w:t>to help mitigate</w:t>
      </w:r>
      <w:r w:rsidRPr="00D33523">
        <w:t xml:space="preserve"> user adoption risks, and </w:t>
      </w:r>
      <w:r w:rsidR="00680D21">
        <w:t xml:space="preserve">that address important business process changes and </w:t>
      </w:r>
      <w:r w:rsidRPr="00D33523">
        <w:t>regulatory compliance</w:t>
      </w:r>
      <w:r w:rsidR="00680D21">
        <w:t xml:space="preserve"> requirements in the new system. </w:t>
      </w:r>
      <w:r w:rsidRPr="00D33523">
        <w:t xml:space="preserve"> </w:t>
      </w:r>
    </w:p>
    <w:p w14:paraId="1588D8DA" w14:textId="77777777" w:rsidR="00680D21" w:rsidRDefault="00680D21" w:rsidP="00D33523"/>
    <w:p w14:paraId="17B8CCCF" w14:textId="77777777" w:rsidR="000D0D81" w:rsidRPr="001B634C" w:rsidRDefault="000D0D81" w:rsidP="000D0D81">
      <w:pPr>
        <w:spacing w:before="120" w:after="120"/>
        <w:rPr>
          <w:b/>
          <w:bCs/>
          <w:color w:val="0070C0"/>
        </w:rPr>
      </w:pPr>
      <w:r w:rsidRPr="001B634C">
        <w:rPr>
          <w:b/>
          <w:bCs/>
        </w:rPr>
        <w:t xml:space="preserve">Source: </w:t>
      </w:r>
      <w:r w:rsidRPr="001B634C">
        <w:rPr>
          <w:b/>
          <w:bCs/>
          <w:color w:val="0070C0"/>
        </w:rPr>
        <w:t>[CITE SOURCES HERE (E.G. INTERVIEWEES, DOCUMENTS REVIEWED, ETC.</w:t>
      </w:r>
      <w:r>
        <w:rPr>
          <w:b/>
          <w:bCs/>
          <w:color w:val="0070C0"/>
        </w:rPr>
        <w:t>)</w:t>
      </w:r>
      <w:r w:rsidRPr="001B634C">
        <w:rPr>
          <w:b/>
          <w:bCs/>
          <w:color w:val="0070C0"/>
        </w:rPr>
        <w:t>] </w:t>
      </w:r>
    </w:p>
    <w:p w14:paraId="22AD6BFA" w14:textId="77777777" w:rsidR="00887F05" w:rsidRDefault="00887F05" w:rsidP="00887F05">
      <w:pPr>
        <w:spacing w:before="120" w:after="120"/>
      </w:pPr>
      <w:r w:rsidRPr="00C22447">
        <w:rPr>
          <w:b/>
          <w:bCs/>
        </w:rPr>
        <w:t>Procedures</w:t>
      </w:r>
      <w:r>
        <w:t xml:space="preserve">: </w:t>
      </w:r>
    </w:p>
    <w:p w14:paraId="72141F8C" w14:textId="77777777" w:rsidR="00887F05" w:rsidRDefault="00887F05" w:rsidP="00887F05">
      <w:pPr>
        <w:pStyle w:val="ListParagraph"/>
        <w:numPr>
          <w:ilvl w:val="0"/>
          <w:numId w:val="2"/>
        </w:numPr>
        <w:spacing w:before="120" w:after="120"/>
      </w:pPr>
      <w:r>
        <w:t xml:space="preserve">Assign a risk level to each component to provide context and help prioritize any noted gaps or weaknesses. </w:t>
      </w:r>
    </w:p>
    <w:p w14:paraId="090B33E0" w14:textId="77777777" w:rsidR="00887F05" w:rsidRDefault="00887F05" w:rsidP="00887F05">
      <w:pPr>
        <w:pStyle w:val="ListParagraph"/>
        <w:numPr>
          <w:ilvl w:val="0"/>
          <w:numId w:val="2"/>
        </w:numPr>
        <w:spacing w:before="120" w:after="120"/>
      </w:pPr>
      <w:r>
        <w:t xml:space="preserve">Indicate whether management has met, not met, or partially met the criteria for each component. </w:t>
      </w:r>
    </w:p>
    <w:p w14:paraId="0DD1CF27" w14:textId="77777777" w:rsidR="00887F05" w:rsidRDefault="00887F05" w:rsidP="00887F05">
      <w:pPr>
        <w:pStyle w:val="ListParagraph"/>
        <w:numPr>
          <w:ilvl w:val="0"/>
          <w:numId w:val="2"/>
        </w:numPr>
        <w:spacing w:before="120" w:after="120"/>
      </w:pPr>
      <w:r>
        <w:t xml:space="preserve">If a component is not applicable, indicate “NA” in the Yes column. </w:t>
      </w:r>
    </w:p>
    <w:p w14:paraId="4504B62D" w14:textId="77777777" w:rsidR="00887F05" w:rsidRPr="005E3D1F" w:rsidRDefault="00887F05" w:rsidP="00887F05">
      <w:pPr>
        <w:pStyle w:val="ListParagraph"/>
        <w:numPr>
          <w:ilvl w:val="0"/>
          <w:numId w:val="2"/>
        </w:numPr>
        <w:spacing w:before="120" w:after="120"/>
      </w:pPr>
      <w:r w:rsidRPr="005E3D1F">
        <w:t xml:space="preserve">Maintain </w:t>
      </w:r>
      <w:r>
        <w:t xml:space="preserve">this </w:t>
      </w:r>
      <w:r w:rsidRPr="005E3D1F">
        <w:t>record for regulatory and compliance audits.</w:t>
      </w:r>
    </w:p>
    <w:p w14:paraId="60CDC03A" w14:textId="77777777" w:rsidR="00887F05" w:rsidRDefault="00887F05" w:rsidP="00887F05">
      <w:pPr>
        <w:spacing w:before="120" w:after="120"/>
        <w:rPr>
          <w:b/>
          <w:bCs/>
        </w:rPr>
      </w:pPr>
      <w:r>
        <w:rPr>
          <w:b/>
          <w:bCs/>
        </w:rPr>
        <w:t xml:space="preserve">Conclusion: </w:t>
      </w:r>
    </w:p>
    <w:p w14:paraId="50544FC7" w14:textId="77777777" w:rsidR="00887F05" w:rsidRPr="001B634C" w:rsidRDefault="00887F05" w:rsidP="00887F05">
      <w:pPr>
        <w:spacing w:before="120" w:after="120"/>
        <w:rPr>
          <w:b/>
          <w:bCs/>
          <w:color w:val="0070C0"/>
        </w:rPr>
      </w:pPr>
      <w:r w:rsidRPr="001B634C">
        <w:rPr>
          <w:b/>
          <w:bCs/>
          <w:color w:val="0070C0"/>
        </w:rPr>
        <w:t>[PROVIDE AN OVERALL ASSESSMENT HERE BASED ON THE ANSWERS BELOW] </w:t>
      </w:r>
    </w:p>
    <w:p w14:paraId="4D8575E9" w14:textId="77777777" w:rsidR="00887F05" w:rsidRDefault="00887F05" w:rsidP="00887F05">
      <w:pPr>
        <w:spacing w:before="120" w:after="120"/>
        <w:rPr>
          <w:b/>
          <w:bCs/>
        </w:rPr>
      </w:pPr>
    </w:p>
    <w:p w14:paraId="140945B6" w14:textId="77777777" w:rsidR="00887F05" w:rsidRDefault="00887F05" w:rsidP="00887F05">
      <w:pPr>
        <w:rPr>
          <w:b/>
          <w:bCs/>
        </w:rPr>
      </w:pPr>
      <w:r w:rsidRPr="00CB69A8">
        <w:rPr>
          <w:b/>
          <w:bCs/>
        </w:rPr>
        <w:t>Risk Levels: </w:t>
      </w:r>
      <w:r w:rsidRPr="00CB69A8">
        <w:rPr>
          <w:b/>
          <w:bCs/>
        </w:rPr>
        <w:br/>
      </w:r>
      <w:r w:rsidRPr="00CB69A8">
        <w:rPr>
          <w:rFonts w:ascii="Segoe UI Emoji" w:hAnsi="Segoe UI Emoji" w:cs="Segoe UI Emoji"/>
          <w:b/>
          <w:bCs/>
        </w:rPr>
        <w:t>🔴</w:t>
      </w:r>
      <w:r w:rsidRPr="00CB69A8">
        <w:rPr>
          <w:b/>
          <w:bCs/>
        </w:rPr>
        <w:t xml:space="preserve"> High Risk </w:t>
      </w:r>
      <w:r w:rsidRPr="005B57B3">
        <w:t>– Requires immediate mitigation before proceeding to the next phase. </w:t>
      </w:r>
      <w:r w:rsidRPr="00CB69A8">
        <w:rPr>
          <w:b/>
          <w:bCs/>
        </w:rPr>
        <w:br/>
      </w:r>
      <w:r w:rsidRPr="00CB69A8">
        <w:rPr>
          <w:rFonts w:ascii="Segoe UI Emoji" w:hAnsi="Segoe UI Emoji" w:cs="Segoe UI Emoji"/>
          <w:b/>
          <w:bCs/>
        </w:rPr>
        <w:t>🟠</w:t>
      </w:r>
      <w:r w:rsidRPr="00CB69A8">
        <w:rPr>
          <w:b/>
          <w:bCs/>
        </w:rPr>
        <w:t xml:space="preserve"> Moderate Risk </w:t>
      </w:r>
      <w:r w:rsidRPr="005B57B3">
        <w:t>– Needs monitoring and mitigation strategies to reduce exposure.</w:t>
      </w:r>
      <w:r w:rsidRPr="00CB69A8">
        <w:rPr>
          <w:b/>
          <w:bCs/>
        </w:rPr>
        <w:t> </w:t>
      </w:r>
      <w:r w:rsidRPr="00CB69A8">
        <w:rPr>
          <w:b/>
          <w:bCs/>
        </w:rPr>
        <w:br/>
      </w:r>
      <w:r w:rsidRPr="00CB69A8">
        <w:rPr>
          <w:rFonts w:ascii="Segoe UI Emoji" w:hAnsi="Segoe UI Emoji" w:cs="Segoe UI Emoji"/>
          <w:b/>
          <w:bCs/>
        </w:rPr>
        <w:t>🟢</w:t>
      </w:r>
      <w:r w:rsidRPr="00CB69A8">
        <w:rPr>
          <w:b/>
          <w:bCs/>
        </w:rPr>
        <w:t xml:space="preserve"> Low Risk </w:t>
      </w:r>
      <w:r w:rsidRPr="005B57B3">
        <w:t>– Adequate controls in place; proceed with implementation.</w:t>
      </w:r>
      <w:r w:rsidRPr="00CB69A8">
        <w:rPr>
          <w:b/>
          <w:bCs/>
        </w:rPr>
        <w:t> </w:t>
      </w:r>
    </w:p>
    <w:p w14:paraId="1418AF79" w14:textId="77777777" w:rsidR="00A14989" w:rsidRPr="007C4CBC" w:rsidRDefault="00A14989" w:rsidP="007C4CBC"/>
    <w:p w14:paraId="29AFE566" w14:textId="50AA01DC" w:rsidR="007C4CBC" w:rsidRPr="007C4CBC" w:rsidRDefault="007C4CBC" w:rsidP="007C4CBC"/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324"/>
        <w:gridCol w:w="767"/>
        <w:gridCol w:w="767"/>
        <w:gridCol w:w="767"/>
        <w:gridCol w:w="767"/>
        <w:gridCol w:w="6823"/>
      </w:tblGrid>
      <w:tr w:rsidR="00966E28" w:rsidRPr="007C4CBC" w14:paraId="57F99CD3" w14:textId="391153B6" w:rsidTr="004D2FA9">
        <w:trPr>
          <w:tblHeader/>
        </w:trPr>
        <w:tc>
          <w:tcPr>
            <w:tcW w:w="4324" w:type="dxa"/>
            <w:shd w:val="clear" w:color="auto" w:fill="DDD9C3" w:themeFill="background2" w:themeFillShade="E6"/>
          </w:tcPr>
          <w:p w14:paraId="1D8A26A7" w14:textId="203BE56E" w:rsidR="00966E28" w:rsidRPr="003E176F" w:rsidRDefault="00966E28" w:rsidP="004D2FA9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3E176F">
              <w:rPr>
                <w:b/>
                <w:bCs/>
                <w:sz w:val="16"/>
                <w:szCs w:val="18"/>
              </w:rPr>
              <w:t>Training Component</w:t>
            </w:r>
          </w:p>
        </w:tc>
        <w:tc>
          <w:tcPr>
            <w:tcW w:w="767" w:type="dxa"/>
            <w:shd w:val="clear" w:color="auto" w:fill="DDD9C3" w:themeFill="background2" w:themeFillShade="E6"/>
          </w:tcPr>
          <w:p w14:paraId="630E296D" w14:textId="1B2974FB" w:rsidR="00966E28" w:rsidRPr="003E176F" w:rsidRDefault="00966E28" w:rsidP="004D2FA9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3E176F">
              <w:rPr>
                <w:b/>
                <w:bCs/>
                <w:sz w:val="16"/>
                <w:szCs w:val="18"/>
              </w:rPr>
              <w:t>Risk</w:t>
            </w:r>
          </w:p>
        </w:tc>
        <w:tc>
          <w:tcPr>
            <w:tcW w:w="767" w:type="dxa"/>
            <w:shd w:val="clear" w:color="auto" w:fill="DDD9C3" w:themeFill="background2" w:themeFillShade="E6"/>
          </w:tcPr>
          <w:p w14:paraId="02B49354" w14:textId="080D3621" w:rsidR="00966E28" w:rsidRPr="003E176F" w:rsidRDefault="00966E28" w:rsidP="004D2FA9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3E176F">
              <w:rPr>
                <w:b/>
                <w:bCs/>
                <w:sz w:val="16"/>
                <w:szCs w:val="18"/>
              </w:rPr>
              <w:t>Yes</w:t>
            </w:r>
          </w:p>
        </w:tc>
        <w:tc>
          <w:tcPr>
            <w:tcW w:w="767" w:type="dxa"/>
            <w:shd w:val="clear" w:color="auto" w:fill="DDD9C3" w:themeFill="background2" w:themeFillShade="E6"/>
          </w:tcPr>
          <w:p w14:paraId="3A3780F7" w14:textId="6AF58CE7" w:rsidR="00966E28" w:rsidRPr="003E176F" w:rsidRDefault="00966E28" w:rsidP="004D2FA9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3E176F">
              <w:rPr>
                <w:b/>
                <w:bCs/>
                <w:sz w:val="16"/>
                <w:szCs w:val="18"/>
              </w:rPr>
              <w:t>No</w:t>
            </w:r>
          </w:p>
        </w:tc>
        <w:tc>
          <w:tcPr>
            <w:tcW w:w="767" w:type="dxa"/>
            <w:shd w:val="clear" w:color="auto" w:fill="DDD9C3" w:themeFill="background2" w:themeFillShade="E6"/>
          </w:tcPr>
          <w:p w14:paraId="06FD5417" w14:textId="3A1F18AD" w:rsidR="00966E28" w:rsidRPr="003E176F" w:rsidRDefault="00966E28" w:rsidP="004D2FA9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3E176F">
              <w:rPr>
                <w:b/>
                <w:bCs/>
                <w:sz w:val="16"/>
                <w:szCs w:val="18"/>
              </w:rPr>
              <w:t>Partial</w:t>
            </w:r>
          </w:p>
        </w:tc>
        <w:tc>
          <w:tcPr>
            <w:tcW w:w="6823" w:type="dxa"/>
            <w:shd w:val="clear" w:color="auto" w:fill="DDD9C3" w:themeFill="background2" w:themeFillShade="E6"/>
          </w:tcPr>
          <w:p w14:paraId="68C5459B" w14:textId="1BEE9A76" w:rsidR="00966E28" w:rsidRPr="003E176F" w:rsidRDefault="00966E28" w:rsidP="004D2FA9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3E176F">
              <w:rPr>
                <w:b/>
                <w:bCs/>
                <w:sz w:val="16"/>
                <w:szCs w:val="18"/>
              </w:rPr>
              <w:t>Comments</w:t>
            </w:r>
          </w:p>
        </w:tc>
      </w:tr>
      <w:tr w:rsidR="004D2FA9" w:rsidRPr="007C4CBC" w14:paraId="7F6E95B7" w14:textId="261DAC02" w:rsidTr="004D2FA9">
        <w:tc>
          <w:tcPr>
            <w:tcW w:w="14215" w:type="dxa"/>
            <w:gridSpan w:val="6"/>
            <w:shd w:val="clear" w:color="auto" w:fill="002060"/>
          </w:tcPr>
          <w:p w14:paraId="5B5C9A19" w14:textId="0139A628" w:rsidR="004D2FA9" w:rsidRPr="004D2FA9" w:rsidRDefault="004D2FA9" w:rsidP="004D2FA9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b/>
                <w:bCs/>
              </w:rPr>
            </w:pPr>
            <w:r w:rsidRPr="004D2FA9">
              <w:rPr>
                <w:b/>
                <w:bCs/>
              </w:rPr>
              <w:t>Training Program Scope &amp; Objectives</w:t>
            </w:r>
          </w:p>
        </w:tc>
      </w:tr>
      <w:tr w:rsidR="00966E28" w:rsidRPr="007C4CBC" w14:paraId="5464D352" w14:textId="52D14985" w:rsidTr="003E176F">
        <w:tc>
          <w:tcPr>
            <w:tcW w:w="4324" w:type="dxa"/>
          </w:tcPr>
          <w:p w14:paraId="507284FE" w14:textId="58DD2C50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Defined Training Goals: Clear objectives aligned with ERP system functionality and business processes.</w:t>
            </w:r>
          </w:p>
        </w:tc>
        <w:tc>
          <w:tcPr>
            <w:tcW w:w="767" w:type="dxa"/>
          </w:tcPr>
          <w:p w14:paraId="2EE18B3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30DF82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BD9383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398CAD0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41FE4D6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5209CA63" w14:textId="4E48EDFD" w:rsidTr="003E176F">
        <w:tc>
          <w:tcPr>
            <w:tcW w:w="4324" w:type="dxa"/>
          </w:tcPr>
          <w:p w14:paraId="3B0BE2D5" w14:textId="08211B50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Training Coverage: Includes all ERP modules relevant to higher education (e.g., finance, HR, student records, financial aid).</w:t>
            </w:r>
          </w:p>
        </w:tc>
        <w:tc>
          <w:tcPr>
            <w:tcW w:w="767" w:type="dxa"/>
          </w:tcPr>
          <w:p w14:paraId="7DB0091C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DD090D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E4440A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016F04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5EDEEA7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7F086EFB" w14:textId="1ACAE076" w:rsidTr="003E176F">
        <w:tc>
          <w:tcPr>
            <w:tcW w:w="4324" w:type="dxa"/>
          </w:tcPr>
          <w:p w14:paraId="2C2E15D6" w14:textId="20A75C6E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lastRenderedPageBreak/>
              <w:t>Role-Based Training: Tailored sessions for different user groups (faculty, finance, HR, IT, administrators).</w:t>
            </w:r>
          </w:p>
        </w:tc>
        <w:tc>
          <w:tcPr>
            <w:tcW w:w="767" w:type="dxa"/>
          </w:tcPr>
          <w:p w14:paraId="16A8FF33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9C1C450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975F05E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DE3ED4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7411BBF9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433E824A" w14:textId="308F05F5" w:rsidTr="003E176F">
        <w:tc>
          <w:tcPr>
            <w:tcW w:w="4324" w:type="dxa"/>
          </w:tcPr>
          <w:p w14:paraId="08DA8C21" w14:textId="37F9E6AF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Training Format Variety: Includes hands-on workshops, e-learning modules, user guides, and live demonstrations.</w:t>
            </w:r>
          </w:p>
        </w:tc>
        <w:tc>
          <w:tcPr>
            <w:tcW w:w="767" w:type="dxa"/>
          </w:tcPr>
          <w:p w14:paraId="5964E4A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83BE123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212632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99EA50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79E44810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4D2FA9" w:rsidRPr="007C4CBC" w14:paraId="6BB22A3C" w14:textId="7A95DECE" w:rsidTr="004D2FA9">
        <w:tc>
          <w:tcPr>
            <w:tcW w:w="14215" w:type="dxa"/>
            <w:gridSpan w:val="6"/>
            <w:shd w:val="clear" w:color="auto" w:fill="002060"/>
          </w:tcPr>
          <w:p w14:paraId="629184E3" w14:textId="2AA3215A" w:rsidR="004D2FA9" w:rsidRPr="004D2FA9" w:rsidRDefault="004D2FA9" w:rsidP="004D2FA9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b/>
                <w:bCs/>
              </w:rPr>
            </w:pPr>
            <w:r w:rsidRPr="004D2FA9">
              <w:rPr>
                <w:b/>
                <w:bCs/>
              </w:rPr>
              <w:t>User Group Identification &amp; Training Needs</w:t>
            </w:r>
          </w:p>
        </w:tc>
      </w:tr>
      <w:tr w:rsidR="00966E28" w:rsidRPr="007C4CBC" w14:paraId="238932FD" w14:textId="79E06E47" w:rsidTr="003E176F">
        <w:tc>
          <w:tcPr>
            <w:tcW w:w="4324" w:type="dxa"/>
          </w:tcPr>
          <w:p w14:paraId="2D0B3F54" w14:textId="4474D9A3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User Role Assessment: Identification of employees requiring training based on system access and responsibilities.</w:t>
            </w:r>
          </w:p>
        </w:tc>
        <w:tc>
          <w:tcPr>
            <w:tcW w:w="767" w:type="dxa"/>
          </w:tcPr>
          <w:p w14:paraId="333071F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092797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2FB83F7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E24B463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31F3935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3FF11760" w14:textId="38706751" w:rsidTr="003E176F">
        <w:tc>
          <w:tcPr>
            <w:tcW w:w="4324" w:type="dxa"/>
          </w:tcPr>
          <w:p w14:paraId="5388BE15" w14:textId="51CE2E30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Training Audience Segmentation: Distinct training programs for power users, end-users, and IT support teams.</w:t>
            </w:r>
          </w:p>
        </w:tc>
        <w:tc>
          <w:tcPr>
            <w:tcW w:w="767" w:type="dxa"/>
          </w:tcPr>
          <w:p w14:paraId="1BCD759E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387D885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9DAFFDA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335233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4B38618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184EF768" w14:textId="56F432AE" w:rsidTr="003E176F">
        <w:tc>
          <w:tcPr>
            <w:tcW w:w="4324" w:type="dxa"/>
          </w:tcPr>
          <w:p w14:paraId="5B604BF6" w14:textId="6DCEB775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Department-Specific Training: Ensuring customized training for finance, payroll, student services, and faculty.</w:t>
            </w:r>
          </w:p>
        </w:tc>
        <w:tc>
          <w:tcPr>
            <w:tcW w:w="767" w:type="dxa"/>
          </w:tcPr>
          <w:p w14:paraId="22EE2D17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03A8B2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8FDBD3C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D2D4F2E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71491300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00437D90" w14:textId="103AEBE8" w:rsidTr="003E176F">
        <w:tc>
          <w:tcPr>
            <w:tcW w:w="4324" w:type="dxa"/>
          </w:tcPr>
          <w:p w14:paraId="6175D399" w14:textId="71FE50F6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New vs. Experienced Users: Differentiated training approaches for first-time users versus legacy system users.</w:t>
            </w:r>
          </w:p>
        </w:tc>
        <w:tc>
          <w:tcPr>
            <w:tcW w:w="767" w:type="dxa"/>
          </w:tcPr>
          <w:p w14:paraId="5C32D9B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55DAEC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836B17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30738F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3F78ED89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4D2FA9" w:rsidRPr="007C4CBC" w14:paraId="556F8996" w14:textId="7FD63B07" w:rsidTr="004D2FA9">
        <w:tc>
          <w:tcPr>
            <w:tcW w:w="14215" w:type="dxa"/>
            <w:gridSpan w:val="6"/>
            <w:shd w:val="clear" w:color="auto" w:fill="002060"/>
          </w:tcPr>
          <w:p w14:paraId="58A37141" w14:textId="39C0AF87" w:rsidR="004D2FA9" w:rsidRPr="004D2FA9" w:rsidRDefault="004D2FA9" w:rsidP="004D2FA9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b/>
                <w:bCs/>
              </w:rPr>
            </w:pPr>
            <w:r w:rsidRPr="004D2FA9">
              <w:rPr>
                <w:b/>
                <w:bCs/>
              </w:rPr>
              <w:t>Training Content &amp; Material Evaluation</w:t>
            </w:r>
          </w:p>
        </w:tc>
      </w:tr>
      <w:tr w:rsidR="00966E28" w:rsidRPr="007C4CBC" w14:paraId="5960C093" w14:textId="5D036BD5" w:rsidTr="003E176F">
        <w:tc>
          <w:tcPr>
            <w:tcW w:w="4324" w:type="dxa"/>
          </w:tcPr>
          <w:p w14:paraId="32FE1B0E" w14:textId="2E887A6E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 xml:space="preserve">Comprehensive Training Manual: Availability of user guides, FAQs, </w:t>
            </w:r>
            <w:r w:rsidRPr="00D27CCC">
              <w:lastRenderedPageBreak/>
              <w:t>and system navigation instructions.</w:t>
            </w:r>
          </w:p>
        </w:tc>
        <w:tc>
          <w:tcPr>
            <w:tcW w:w="767" w:type="dxa"/>
          </w:tcPr>
          <w:p w14:paraId="21A84CC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225695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87CE957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3D6A0D4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674CB72C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73B14F4B" w14:textId="778B73FE" w:rsidTr="003E176F">
        <w:tc>
          <w:tcPr>
            <w:tcW w:w="4324" w:type="dxa"/>
          </w:tcPr>
          <w:p w14:paraId="5ACC8904" w14:textId="032F4A1A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Compliance Training Integration: Coverage of FERPA, HEA, PCI DSS, GDPR, and grant management policies.</w:t>
            </w:r>
          </w:p>
        </w:tc>
        <w:tc>
          <w:tcPr>
            <w:tcW w:w="767" w:type="dxa"/>
          </w:tcPr>
          <w:p w14:paraId="06381107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CAB60C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63A2E7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13AABC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3BEDC0C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6AF5FB42" w14:textId="3C64D38C" w:rsidTr="003E176F">
        <w:tc>
          <w:tcPr>
            <w:tcW w:w="4324" w:type="dxa"/>
          </w:tcPr>
          <w:p w14:paraId="37EF1B45" w14:textId="37AD8912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Hands-on Testing &amp; Sandbox Environment: Availability of a test system for users to practice without real data risks.</w:t>
            </w:r>
          </w:p>
        </w:tc>
        <w:tc>
          <w:tcPr>
            <w:tcW w:w="767" w:type="dxa"/>
          </w:tcPr>
          <w:p w14:paraId="2AD86A02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6734E92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3CBEB92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3F7A27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0314667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01D856EE" w14:textId="1963EBB8" w:rsidTr="003E176F">
        <w:tc>
          <w:tcPr>
            <w:tcW w:w="4324" w:type="dxa"/>
          </w:tcPr>
          <w:p w14:paraId="6FC8B518" w14:textId="33558BDC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Real-Life Scenarios &amp; Use Cases: Inclusion of institution-specific case studies to improve understanding.</w:t>
            </w:r>
          </w:p>
        </w:tc>
        <w:tc>
          <w:tcPr>
            <w:tcW w:w="767" w:type="dxa"/>
          </w:tcPr>
          <w:p w14:paraId="12F8D757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DE2516E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0E8826E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7F3E71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2956B3B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4D2FA9" w:rsidRPr="007C4CBC" w14:paraId="7B2CB76A" w14:textId="69D8AD35" w:rsidTr="004D2FA9">
        <w:tc>
          <w:tcPr>
            <w:tcW w:w="14215" w:type="dxa"/>
            <w:gridSpan w:val="6"/>
            <w:shd w:val="clear" w:color="auto" w:fill="002060"/>
          </w:tcPr>
          <w:p w14:paraId="3879AB5D" w14:textId="1D09AF87" w:rsidR="004D2FA9" w:rsidRPr="004D2FA9" w:rsidRDefault="004D2FA9" w:rsidP="004D2FA9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b/>
                <w:bCs/>
              </w:rPr>
            </w:pPr>
            <w:r w:rsidRPr="004D2FA9">
              <w:rPr>
                <w:b/>
                <w:bCs/>
              </w:rPr>
              <w:t>Training Delivery &amp; Effectiveness</w:t>
            </w:r>
          </w:p>
        </w:tc>
      </w:tr>
      <w:tr w:rsidR="00966E28" w:rsidRPr="007C4CBC" w14:paraId="7F40CE1B" w14:textId="187293BD" w:rsidTr="003E176F">
        <w:tc>
          <w:tcPr>
            <w:tcW w:w="4324" w:type="dxa"/>
          </w:tcPr>
          <w:p w14:paraId="7D8555FD" w14:textId="3C215C38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Instructor Qualifications: Trainers are ERP-certified and knowledgeable about higher education processes.</w:t>
            </w:r>
          </w:p>
        </w:tc>
        <w:tc>
          <w:tcPr>
            <w:tcW w:w="767" w:type="dxa"/>
          </w:tcPr>
          <w:p w14:paraId="2D5D481C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00FE200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2D97B9C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D27725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7E9A891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6C4EDB37" w14:textId="5A8170C9" w:rsidTr="003E176F">
        <w:tc>
          <w:tcPr>
            <w:tcW w:w="4324" w:type="dxa"/>
          </w:tcPr>
          <w:p w14:paraId="742FE41B" w14:textId="7561E8D4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Training Accessibility: Sessions available in multiple formats (in-person, virtual, recorded webinars).</w:t>
            </w:r>
          </w:p>
        </w:tc>
        <w:tc>
          <w:tcPr>
            <w:tcW w:w="767" w:type="dxa"/>
          </w:tcPr>
          <w:p w14:paraId="6F6541C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38F77A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36996A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F4170C9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32D0B3C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06AD01C5" w14:textId="37062580" w:rsidTr="003E176F">
        <w:tc>
          <w:tcPr>
            <w:tcW w:w="4324" w:type="dxa"/>
          </w:tcPr>
          <w:p w14:paraId="0AB6176A" w14:textId="66DBB605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Attendance &amp; Engagement Tracking: Monitoring participation rates and user feedback.</w:t>
            </w:r>
          </w:p>
        </w:tc>
        <w:tc>
          <w:tcPr>
            <w:tcW w:w="767" w:type="dxa"/>
          </w:tcPr>
          <w:p w14:paraId="2D4B8EB3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0265182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438C34C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633A10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01D9825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664CFDF1" w14:textId="68B341A2" w:rsidTr="003E176F">
        <w:tc>
          <w:tcPr>
            <w:tcW w:w="4324" w:type="dxa"/>
          </w:tcPr>
          <w:p w14:paraId="7728763D" w14:textId="59B788B1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Post-Training Assessments: Users tested on key functions to validate knowledge retention.</w:t>
            </w:r>
          </w:p>
        </w:tc>
        <w:tc>
          <w:tcPr>
            <w:tcW w:w="767" w:type="dxa"/>
          </w:tcPr>
          <w:p w14:paraId="644382C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4FE640A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6244E170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32E128A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3FE9CC4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4D2FA9" w:rsidRPr="007C4CBC" w14:paraId="3ACA0D2C" w14:textId="59F44F98" w:rsidTr="004D2FA9">
        <w:tc>
          <w:tcPr>
            <w:tcW w:w="14215" w:type="dxa"/>
            <w:gridSpan w:val="6"/>
            <w:shd w:val="clear" w:color="auto" w:fill="002060"/>
          </w:tcPr>
          <w:p w14:paraId="0C9E7029" w14:textId="0E7E5308" w:rsidR="004D2FA9" w:rsidRPr="004D2FA9" w:rsidRDefault="004D2FA9" w:rsidP="004D2FA9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b/>
                <w:bCs/>
              </w:rPr>
            </w:pPr>
            <w:r w:rsidRPr="004D2FA9">
              <w:rPr>
                <w:b/>
                <w:bCs/>
              </w:rPr>
              <w:lastRenderedPageBreak/>
              <w:t>Change Management &amp; Communication</w:t>
            </w:r>
          </w:p>
        </w:tc>
      </w:tr>
      <w:tr w:rsidR="00966E28" w:rsidRPr="007C4CBC" w14:paraId="5C1748A0" w14:textId="181713EF" w:rsidTr="003E176F">
        <w:tc>
          <w:tcPr>
            <w:tcW w:w="4324" w:type="dxa"/>
          </w:tcPr>
          <w:p w14:paraId="74683071" w14:textId="61EE170E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Leadership Support &amp; Communication: Clear messaging from university leadership on ERP transition and training expectations.</w:t>
            </w:r>
          </w:p>
        </w:tc>
        <w:tc>
          <w:tcPr>
            <w:tcW w:w="767" w:type="dxa"/>
          </w:tcPr>
          <w:p w14:paraId="2547DC69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3ACCCBA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3C2A2B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F255C9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4864735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24F248CD" w14:textId="215401CD" w:rsidTr="003E176F">
        <w:tc>
          <w:tcPr>
            <w:tcW w:w="4324" w:type="dxa"/>
          </w:tcPr>
          <w:p w14:paraId="0449F96C" w14:textId="27F35A3D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Training Awareness Campaigns: Emails, newsletters, and town halls to keep employees informed.</w:t>
            </w:r>
          </w:p>
        </w:tc>
        <w:tc>
          <w:tcPr>
            <w:tcW w:w="767" w:type="dxa"/>
          </w:tcPr>
          <w:p w14:paraId="03C697A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8A7CBD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1C1C8D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7A61868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2ED5E81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0B977375" w14:textId="25A354B3" w:rsidTr="003E176F">
        <w:tc>
          <w:tcPr>
            <w:tcW w:w="4324" w:type="dxa"/>
          </w:tcPr>
          <w:p w14:paraId="2D32A959" w14:textId="05F7581E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Helpdesk &amp; Support Availability: Clear escalation paths for users who need additional guidance.</w:t>
            </w:r>
          </w:p>
        </w:tc>
        <w:tc>
          <w:tcPr>
            <w:tcW w:w="767" w:type="dxa"/>
          </w:tcPr>
          <w:p w14:paraId="0E0BBB8E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AFF9089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2E01673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C7D935A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05F51B97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33CC8A37" w14:textId="0875A65B" w:rsidTr="003E176F">
        <w:tc>
          <w:tcPr>
            <w:tcW w:w="4324" w:type="dxa"/>
          </w:tcPr>
          <w:p w14:paraId="290805A0" w14:textId="2EE6F7AF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Follow-Up Refresher Training: Ongoing training sessions planned post-implementation for continuous learning.</w:t>
            </w:r>
          </w:p>
        </w:tc>
        <w:tc>
          <w:tcPr>
            <w:tcW w:w="767" w:type="dxa"/>
          </w:tcPr>
          <w:p w14:paraId="6B3301C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39DFC5D3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C69106A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067AF2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247B992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4D2FA9" w:rsidRPr="007C4CBC" w14:paraId="08EA7889" w14:textId="38BDDB75" w:rsidTr="004D2FA9">
        <w:tc>
          <w:tcPr>
            <w:tcW w:w="14215" w:type="dxa"/>
            <w:gridSpan w:val="6"/>
            <w:shd w:val="clear" w:color="auto" w:fill="002060"/>
          </w:tcPr>
          <w:p w14:paraId="6698E175" w14:textId="61EC8524" w:rsidR="004D2FA9" w:rsidRPr="004D2FA9" w:rsidRDefault="004D2FA9" w:rsidP="004D2FA9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b/>
                <w:bCs/>
              </w:rPr>
            </w:pPr>
            <w:r w:rsidRPr="004D2FA9">
              <w:rPr>
                <w:b/>
                <w:bCs/>
              </w:rPr>
              <w:t>Post-Training Evaluation &amp; Continuous Improvement</w:t>
            </w:r>
          </w:p>
        </w:tc>
      </w:tr>
      <w:tr w:rsidR="00966E28" w:rsidRPr="007C4CBC" w14:paraId="06367999" w14:textId="240C4756" w:rsidTr="003E176F">
        <w:tc>
          <w:tcPr>
            <w:tcW w:w="4324" w:type="dxa"/>
          </w:tcPr>
          <w:p w14:paraId="261EC9F5" w14:textId="51112530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User Satisfaction Surveys: Feedback collection on training effectiveness and areas for improvement.</w:t>
            </w:r>
          </w:p>
        </w:tc>
        <w:tc>
          <w:tcPr>
            <w:tcW w:w="767" w:type="dxa"/>
          </w:tcPr>
          <w:p w14:paraId="5F19270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46422C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63F740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9D2C8EA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0619655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3FC484E1" w14:textId="11FAEDEE" w:rsidTr="003E176F">
        <w:tc>
          <w:tcPr>
            <w:tcW w:w="4324" w:type="dxa"/>
          </w:tcPr>
          <w:p w14:paraId="73C3F615" w14:textId="19CC7E01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Performance Monitoring: Review of ERP usage errors post-training to identify knowledge gaps.</w:t>
            </w:r>
          </w:p>
        </w:tc>
        <w:tc>
          <w:tcPr>
            <w:tcW w:w="767" w:type="dxa"/>
          </w:tcPr>
          <w:p w14:paraId="7814ED4D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DAAD21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FC2E1F2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1E73A11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62867FA0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5D04037D" w14:textId="161D65D0" w:rsidTr="003E176F">
        <w:tc>
          <w:tcPr>
            <w:tcW w:w="4324" w:type="dxa"/>
          </w:tcPr>
          <w:p w14:paraId="093BFA75" w14:textId="550A9E7D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 xml:space="preserve">Additional Training Recommendations: Adjustments </w:t>
            </w:r>
            <w:r w:rsidRPr="00D27CCC">
              <w:lastRenderedPageBreak/>
              <w:t>to content or delivery based on user feedback.</w:t>
            </w:r>
          </w:p>
        </w:tc>
        <w:tc>
          <w:tcPr>
            <w:tcW w:w="767" w:type="dxa"/>
          </w:tcPr>
          <w:p w14:paraId="161DC946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DD75F15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0D63BE18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2B6B934B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00D78F71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  <w:tr w:rsidR="00966E28" w:rsidRPr="007C4CBC" w14:paraId="4E52BD31" w14:textId="58C665A3" w:rsidTr="003E176F">
        <w:tc>
          <w:tcPr>
            <w:tcW w:w="4324" w:type="dxa"/>
          </w:tcPr>
          <w:p w14:paraId="6318ED41" w14:textId="1D012C67" w:rsidR="00966E28" w:rsidRPr="00D27CCC" w:rsidRDefault="00966E28" w:rsidP="004D2FA9">
            <w:pPr>
              <w:pStyle w:val="ListParagraph"/>
              <w:numPr>
                <w:ilvl w:val="1"/>
                <w:numId w:val="3"/>
              </w:numPr>
              <w:spacing w:before="120" w:after="120"/>
              <w:contextualSpacing w:val="0"/>
            </w:pPr>
            <w:r w:rsidRPr="00D27CCC">
              <w:t>Documentation &amp; Compliance Records: Training logs maintained for regulatory compliance audits.</w:t>
            </w:r>
          </w:p>
        </w:tc>
        <w:tc>
          <w:tcPr>
            <w:tcW w:w="767" w:type="dxa"/>
          </w:tcPr>
          <w:p w14:paraId="7C995424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5C06C8AE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240B1EA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767" w:type="dxa"/>
          </w:tcPr>
          <w:p w14:paraId="4C4DDAA3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  <w:tc>
          <w:tcPr>
            <w:tcW w:w="6823" w:type="dxa"/>
          </w:tcPr>
          <w:p w14:paraId="4E35FE1F" w14:textId="77777777" w:rsidR="00966E28" w:rsidRPr="00D27CCC" w:rsidRDefault="00966E28" w:rsidP="004D2FA9">
            <w:pPr>
              <w:spacing w:before="120" w:after="120"/>
              <w:ind w:left="360"/>
            </w:pPr>
          </w:p>
        </w:tc>
      </w:tr>
    </w:tbl>
    <w:p w14:paraId="6E950E6A" w14:textId="16AC4DA5" w:rsidR="007C4CBC" w:rsidRPr="007C4CBC" w:rsidRDefault="007C4CBC" w:rsidP="00887F05"/>
    <w:sectPr w:rsidR="007C4CBC" w:rsidRPr="007C4CBC" w:rsidSect="007C4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864" w:bottom="144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8F54" w14:textId="77777777" w:rsidR="007C4CBC" w:rsidRDefault="007C4CBC" w:rsidP="00A123D0">
      <w:r>
        <w:separator/>
      </w:r>
    </w:p>
  </w:endnote>
  <w:endnote w:type="continuationSeparator" w:id="0">
    <w:p w14:paraId="5058750B" w14:textId="77777777" w:rsidR="007C4CBC" w:rsidRDefault="007C4CBC" w:rsidP="00A123D0">
      <w:r>
        <w:continuationSeparator/>
      </w:r>
    </w:p>
  </w:endnote>
  <w:endnote w:type="continuationNotice" w:id="1">
    <w:p w14:paraId="4387CCC8" w14:textId="77777777" w:rsidR="00783871" w:rsidRDefault="00783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C4DF" w14:textId="77777777" w:rsidR="00A123D0" w:rsidRDefault="00A1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F0434" w14:textId="77777777" w:rsidR="00A123D0" w:rsidRDefault="00A12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64712" w14:textId="77777777" w:rsidR="00A123D0" w:rsidRDefault="00A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6C17" w14:textId="77777777" w:rsidR="007C4CBC" w:rsidRDefault="007C4CBC" w:rsidP="00A123D0">
      <w:r>
        <w:separator/>
      </w:r>
    </w:p>
  </w:footnote>
  <w:footnote w:type="continuationSeparator" w:id="0">
    <w:p w14:paraId="0B138B3D" w14:textId="77777777" w:rsidR="007C4CBC" w:rsidRDefault="007C4CBC" w:rsidP="00A123D0">
      <w:r>
        <w:continuationSeparator/>
      </w:r>
    </w:p>
  </w:footnote>
  <w:footnote w:type="continuationNotice" w:id="1">
    <w:p w14:paraId="058AF62A" w14:textId="77777777" w:rsidR="00783871" w:rsidRDefault="00783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DE39" w14:textId="77777777" w:rsidR="00A123D0" w:rsidRDefault="00A12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F314" w14:textId="77777777" w:rsidR="00A123D0" w:rsidRDefault="00A12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3DA5" w14:textId="77777777" w:rsidR="00A123D0" w:rsidRDefault="00A12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2AF6"/>
    <w:multiLevelType w:val="hybridMultilevel"/>
    <w:tmpl w:val="C680C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139AF"/>
    <w:multiLevelType w:val="multilevel"/>
    <w:tmpl w:val="5E2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E42D7"/>
    <w:multiLevelType w:val="hybridMultilevel"/>
    <w:tmpl w:val="A390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78600">
    <w:abstractNumId w:val="1"/>
  </w:num>
  <w:num w:numId="2" w16cid:durableId="2090694079">
    <w:abstractNumId w:val="2"/>
  </w:num>
  <w:num w:numId="3" w16cid:durableId="186759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BC"/>
    <w:rsid w:val="000B1604"/>
    <w:rsid w:val="000D0D81"/>
    <w:rsid w:val="00210745"/>
    <w:rsid w:val="0024509A"/>
    <w:rsid w:val="00264D84"/>
    <w:rsid w:val="00290D04"/>
    <w:rsid w:val="002E0059"/>
    <w:rsid w:val="0030429A"/>
    <w:rsid w:val="00380789"/>
    <w:rsid w:val="0038132B"/>
    <w:rsid w:val="003E176F"/>
    <w:rsid w:val="0043754A"/>
    <w:rsid w:val="00447383"/>
    <w:rsid w:val="00456270"/>
    <w:rsid w:val="004D2FA9"/>
    <w:rsid w:val="00531BE0"/>
    <w:rsid w:val="005430C6"/>
    <w:rsid w:val="00562DEA"/>
    <w:rsid w:val="00587D5F"/>
    <w:rsid w:val="005B05DB"/>
    <w:rsid w:val="005B37D3"/>
    <w:rsid w:val="00605009"/>
    <w:rsid w:val="00680D21"/>
    <w:rsid w:val="00723A0E"/>
    <w:rsid w:val="00756535"/>
    <w:rsid w:val="00783871"/>
    <w:rsid w:val="00791724"/>
    <w:rsid w:val="007A3191"/>
    <w:rsid w:val="007C4CBC"/>
    <w:rsid w:val="00866A2E"/>
    <w:rsid w:val="008851AD"/>
    <w:rsid w:val="00887F05"/>
    <w:rsid w:val="00910DBE"/>
    <w:rsid w:val="00966E28"/>
    <w:rsid w:val="00987840"/>
    <w:rsid w:val="009951B7"/>
    <w:rsid w:val="009D4A85"/>
    <w:rsid w:val="009E1B58"/>
    <w:rsid w:val="00A123D0"/>
    <w:rsid w:val="00A14989"/>
    <w:rsid w:val="00A210D1"/>
    <w:rsid w:val="00AC27F4"/>
    <w:rsid w:val="00AD0AFC"/>
    <w:rsid w:val="00B26CEC"/>
    <w:rsid w:val="00B53F8E"/>
    <w:rsid w:val="00BC6874"/>
    <w:rsid w:val="00C67610"/>
    <w:rsid w:val="00D27CCC"/>
    <w:rsid w:val="00D33523"/>
    <w:rsid w:val="00D50213"/>
    <w:rsid w:val="00E67F11"/>
    <w:rsid w:val="00EA087D"/>
    <w:rsid w:val="00EB1F23"/>
    <w:rsid w:val="00F12EA5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C711F"/>
  <w15:chartTrackingRefBased/>
  <w15:docId w15:val="{EFA72534-B72F-4616-9B2C-ECBE441D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7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2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A2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A2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A2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6A2E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6A2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6A2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6A2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87D"/>
    <w:pPr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6A2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66A2E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6A2E"/>
    <w:rPr>
      <w:rFonts w:ascii="Arial" w:eastAsiaTheme="majorEastAsia" w:hAnsi="Arial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66A2E"/>
    <w:rPr>
      <w:rFonts w:ascii="Arial" w:eastAsiaTheme="majorEastAsia" w:hAnsi="Arial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66A2E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6A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A2E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A2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6A2E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66A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6A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66A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6A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A2E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2E"/>
    <w:rPr>
      <w:rFonts w:ascii="Arial" w:hAnsi="Arial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66A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6A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6A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D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88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f60d36-925f-4785-a854-510f909ee561}" enabled="0" method="" siteId="{6ff60d36-925f-4785-a854-510f909ee5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5</Pages>
  <Words>610</Words>
  <Characters>3481</Characters>
  <Application>Microsoft Office Word</Application>
  <DocSecurity>0</DocSecurity>
  <Lines>29</Lines>
  <Paragraphs>8</Paragraphs>
  <ScaleCrop>false</ScaleCrop>
  <Company>Crowe LLP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Bill</dc:creator>
  <cp:keywords/>
  <dc:description/>
  <cp:lastModifiedBy>Dykstra, Bill</cp:lastModifiedBy>
  <cp:revision>18</cp:revision>
  <dcterms:created xsi:type="dcterms:W3CDTF">2025-02-07T21:15:00Z</dcterms:created>
  <dcterms:modified xsi:type="dcterms:W3CDTF">2025-02-08T22:08:00Z</dcterms:modified>
</cp:coreProperties>
</file>