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47FE6" w14:textId="77777777" w:rsidR="005E3D1F" w:rsidRDefault="005E3D1F" w:rsidP="005E3D1F">
      <w:pPr>
        <w:rPr>
          <w:b/>
          <w:bCs/>
        </w:rPr>
      </w:pPr>
      <w:r w:rsidRPr="005E3D1F">
        <w:rPr>
          <w:b/>
          <w:bCs/>
        </w:rPr>
        <w:t>Change Control Procedures Checklist</w:t>
      </w:r>
      <w:r w:rsidRPr="005E3D1F">
        <w:br/>
      </w:r>
      <w:r w:rsidRPr="005E3D1F">
        <w:rPr>
          <w:b/>
          <w:bCs/>
        </w:rPr>
        <w:t>(For Internal Auditors – Design Phase of ERP Implementation)</w:t>
      </w:r>
    </w:p>
    <w:p w14:paraId="7D4B9405" w14:textId="77777777" w:rsidR="00C83F42" w:rsidRDefault="00C83F42" w:rsidP="005E3D1F">
      <w:pPr>
        <w:rPr>
          <w:b/>
          <w:bCs/>
        </w:rPr>
      </w:pPr>
    </w:p>
    <w:p w14:paraId="58133D3B" w14:textId="685AAED3" w:rsidR="00692508" w:rsidRDefault="00C22447" w:rsidP="00494278">
      <w:pPr>
        <w:spacing w:before="120" w:after="120"/>
      </w:pPr>
      <w:r w:rsidRPr="00C22447">
        <w:rPr>
          <w:b/>
          <w:bCs/>
        </w:rPr>
        <w:t>Purpose/Scope</w:t>
      </w:r>
      <w:r>
        <w:t xml:space="preserve">: </w:t>
      </w:r>
      <w:r w:rsidR="00E417D5" w:rsidRPr="00E417D5">
        <w:t xml:space="preserve">This checklist helps </w:t>
      </w:r>
      <w:r w:rsidR="009E4EC0">
        <w:t xml:space="preserve">auditors </w:t>
      </w:r>
      <w:r w:rsidR="00E417D5" w:rsidRPr="00E417D5">
        <w:t xml:space="preserve">verify that </w:t>
      </w:r>
      <w:r w:rsidR="009E4EC0">
        <w:t xml:space="preserve">management has implemented the proper </w:t>
      </w:r>
      <w:r w:rsidR="00546F9E">
        <w:t xml:space="preserve">policies, procedures and </w:t>
      </w:r>
      <w:r w:rsidR="009E4EC0">
        <w:t xml:space="preserve">controls so that </w:t>
      </w:r>
      <w:r w:rsidR="00E417D5" w:rsidRPr="00E417D5">
        <w:t xml:space="preserve">changes to the ERP system during the Design Phase are properly evaluated, documented, tested, and approved to prevent security, compliance, and operational risks. </w:t>
      </w:r>
    </w:p>
    <w:p w14:paraId="33292A53" w14:textId="5DF56C57" w:rsidR="005138E1" w:rsidRPr="001B634C" w:rsidRDefault="005138E1" w:rsidP="00494278">
      <w:pPr>
        <w:spacing w:before="120" w:after="120"/>
        <w:rPr>
          <w:b/>
          <w:bCs/>
          <w:color w:val="0070C0"/>
        </w:rPr>
      </w:pPr>
      <w:r w:rsidRPr="001B634C">
        <w:rPr>
          <w:b/>
          <w:bCs/>
        </w:rPr>
        <w:t xml:space="preserve">Source: </w:t>
      </w:r>
      <w:r w:rsidRPr="001B634C">
        <w:rPr>
          <w:b/>
          <w:bCs/>
          <w:color w:val="0070C0"/>
        </w:rPr>
        <w:t>[CITE SOURCES HERE (E.G. INTERVIEWEES, DOCUMENTS REVIEWED, ETC.</w:t>
      </w:r>
      <w:r w:rsidR="001B634C">
        <w:rPr>
          <w:b/>
          <w:bCs/>
          <w:color w:val="0070C0"/>
        </w:rPr>
        <w:t>)</w:t>
      </w:r>
      <w:r w:rsidRPr="001B634C">
        <w:rPr>
          <w:b/>
          <w:bCs/>
          <w:color w:val="0070C0"/>
        </w:rPr>
        <w:t>] </w:t>
      </w:r>
    </w:p>
    <w:p w14:paraId="11EA09A7" w14:textId="52AC32E4" w:rsidR="00C22447" w:rsidRDefault="00C22447" w:rsidP="00494278">
      <w:pPr>
        <w:spacing w:before="120" w:after="120"/>
      </w:pPr>
      <w:r w:rsidRPr="00C22447">
        <w:rPr>
          <w:b/>
          <w:bCs/>
        </w:rPr>
        <w:t>Procedures</w:t>
      </w:r>
      <w:r>
        <w:t xml:space="preserve">: </w:t>
      </w:r>
    </w:p>
    <w:p w14:paraId="62AE0053" w14:textId="549AF76F" w:rsidR="007827FC" w:rsidRDefault="009E4EC0" w:rsidP="00494278">
      <w:pPr>
        <w:pStyle w:val="ListParagraph"/>
        <w:numPr>
          <w:ilvl w:val="0"/>
          <w:numId w:val="9"/>
        </w:numPr>
        <w:spacing w:before="120" w:after="120"/>
      </w:pPr>
      <w:r>
        <w:t xml:space="preserve">Assign a risk level to each component to provide context and help prioritize any noted gaps or weaknesses. </w:t>
      </w:r>
    </w:p>
    <w:p w14:paraId="43D3EBCB" w14:textId="16BFBC24" w:rsidR="00C22447" w:rsidRDefault="00C22447" w:rsidP="00494278">
      <w:pPr>
        <w:pStyle w:val="ListParagraph"/>
        <w:numPr>
          <w:ilvl w:val="0"/>
          <w:numId w:val="9"/>
        </w:numPr>
        <w:spacing w:before="120" w:after="120"/>
      </w:pPr>
      <w:r>
        <w:t xml:space="preserve">Indicate whether management has met, not met, or partially met the criteria for each component. </w:t>
      </w:r>
    </w:p>
    <w:p w14:paraId="487849A5" w14:textId="0B202B64" w:rsidR="009E4EC0" w:rsidRDefault="007827FC" w:rsidP="00494278">
      <w:pPr>
        <w:pStyle w:val="ListParagraph"/>
        <w:numPr>
          <w:ilvl w:val="0"/>
          <w:numId w:val="9"/>
        </w:numPr>
        <w:spacing w:before="120" w:after="120"/>
      </w:pPr>
      <w:r>
        <w:t xml:space="preserve">If a component is not applicable, indicate “NA” in the Yes column. </w:t>
      </w:r>
    </w:p>
    <w:p w14:paraId="4DE8F91F" w14:textId="48498B78" w:rsidR="00E417D5" w:rsidRPr="005E3D1F" w:rsidRDefault="00E417D5" w:rsidP="00494278">
      <w:pPr>
        <w:pStyle w:val="ListParagraph"/>
        <w:numPr>
          <w:ilvl w:val="0"/>
          <w:numId w:val="9"/>
        </w:numPr>
        <w:spacing w:before="120" w:after="120"/>
      </w:pPr>
      <w:r w:rsidRPr="005E3D1F">
        <w:t xml:space="preserve">Maintain </w:t>
      </w:r>
      <w:r w:rsidR="00972936">
        <w:t xml:space="preserve">this </w:t>
      </w:r>
      <w:r w:rsidRPr="005E3D1F">
        <w:t>record for regulatory and compliance audits.</w:t>
      </w:r>
    </w:p>
    <w:p w14:paraId="4255B31A" w14:textId="1DCA9203" w:rsidR="00C22447" w:rsidRDefault="00C22447" w:rsidP="00494278">
      <w:pPr>
        <w:spacing w:before="120" w:after="120"/>
        <w:rPr>
          <w:b/>
          <w:bCs/>
        </w:rPr>
      </w:pPr>
      <w:r>
        <w:rPr>
          <w:b/>
          <w:bCs/>
        </w:rPr>
        <w:t xml:space="preserve">Conclusion: </w:t>
      </w:r>
    </w:p>
    <w:p w14:paraId="5200A6D3" w14:textId="56E99941" w:rsidR="00C22447" w:rsidRPr="001B634C" w:rsidRDefault="001B634C" w:rsidP="00494278">
      <w:pPr>
        <w:spacing w:before="120" w:after="120"/>
        <w:rPr>
          <w:b/>
          <w:bCs/>
          <w:color w:val="0070C0"/>
        </w:rPr>
      </w:pPr>
      <w:r w:rsidRPr="001B634C">
        <w:rPr>
          <w:b/>
          <w:bCs/>
          <w:color w:val="0070C0"/>
        </w:rPr>
        <w:t>[PROVIDE AN OVERALL ASSESSMENT HERE BASED ON THE ANSWERS BELOW] </w:t>
      </w:r>
    </w:p>
    <w:p w14:paraId="09A73D3A" w14:textId="77777777" w:rsidR="00494278" w:rsidRDefault="00494278" w:rsidP="00494278">
      <w:pPr>
        <w:spacing w:before="120" w:after="120"/>
        <w:rPr>
          <w:b/>
          <w:bCs/>
        </w:rPr>
      </w:pPr>
    </w:p>
    <w:p w14:paraId="12136666" w14:textId="6CC4B92B" w:rsidR="00C83F42" w:rsidRDefault="00CB69A8" w:rsidP="005E3D1F">
      <w:pPr>
        <w:rPr>
          <w:b/>
          <w:bCs/>
        </w:rPr>
      </w:pPr>
      <w:r w:rsidRPr="00CB69A8">
        <w:rPr>
          <w:b/>
          <w:bCs/>
        </w:rPr>
        <w:t>Risk Levels: </w:t>
      </w:r>
      <w:r w:rsidRPr="00CB69A8">
        <w:rPr>
          <w:b/>
          <w:bCs/>
        </w:rPr>
        <w:br/>
      </w:r>
      <w:r w:rsidRPr="00CB69A8">
        <w:rPr>
          <w:rFonts w:ascii="Segoe UI Emoji" w:hAnsi="Segoe UI Emoji" w:cs="Segoe UI Emoji"/>
          <w:b/>
          <w:bCs/>
        </w:rPr>
        <w:t>🔴</w:t>
      </w:r>
      <w:r w:rsidRPr="00CB69A8">
        <w:rPr>
          <w:b/>
          <w:bCs/>
        </w:rPr>
        <w:t xml:space="preserve"> High Risk </w:t>
      </w:r>
      <w:r w:rsidRPr="005B57B3">
        <w:t>– Requires immediate mitigation before proceeding to the next phase. </w:t>
      </w:r>
      <w:r w:rsidRPr="00CB69A8">
        <w:rPr>
          <w:b/>
          <w:bCs/>
        </w:rPr>
        <w:br/>
      </w:r>
      <w:r w:rsidRPr="00CB69A8">
        <w:rPr>
          <w:rFonts w:ascii="Segoe UI Emoji" w:hAnsi="Segoe UI Emoji" w:cs="Segoe UI Emoji"/>
          <w:b/>
          <w:bCs/>
        </w:rPr>
        <w:t>🟠</w:t>
      </w:r>
      <w:r w:rsidRPr="00CB69A8">
        <w:rPr>
          <w:b/>
          <w:bCs/>
        </w:rPr>
        <w:t xml:space="preserve"> Moderate Risk </w:t>
      </w:r>
      <w:r w:rsidRPr="005B57B3">
        <w:t>– Needs monitoring and mitigation strategies to reduce exposure.</w:t>
      </w:r>
      <w:r w:rsidRPr="00CB69A8">
        <w:rPr>
          <w:b/>
          <w:bCs/>
        </w:rPr>
        <w:t> </w:t>
      </w:r>
      <w:r w:rsidRPr="00CB69A8">
        <w:rPr>
          <w:b/>
          <w:bCs/>
        </w:rPr>
        <w:br/>
      </w:r>
      <w:r w:rsidRPr="00CB69A8">
        <w:rPr>
          <w:rFonts w:ascii="Segoe UI Emoji" w:hAnsi="Segoe UI Emoji" w:cs="Segoe UI Emoji"/>
          <w:b/>
          <w:bCs/>
        </w:rPr>
        <w:t>🟢</w:t>
      </w:r>
      <w:r w:rsidRPr="00CB69A8">
        <w:rPr>
          <w:b/>
          <w:bCs/>
        </w:rPr>
        <w:t xml:space="preserve"> Low Risk </w:t>
      </w:r>
      <w:r w:rsidRPr="005B57B3">
        <w:t>– Adequate controls in place; proceed with implementation.</w:t>
      </w:r>
      <w:r w:rsidRPr="00CB69A8">
        <w:rPr>
          <w:b/>
          <w:bCs/>
        </w:rPr>
        <w:t> </w:t>
      </w:r>
    </w:p>
    <w:p w14:paraId="37BE8647" w14:textId="77777777" w:rsidR="00C83F42" w:rsidRPr="005E3D1F" w:rsidRDefault="00C83F42" w:rsidP="005E3D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643"/>
        <w:gridCol w:w="684"/>
        <w:gridCol w:w="689"/>
        <w:gridCol w:w="828"/>
        <w:gridCol w:w="5876"/>
      </w:tblGrid>
      <w:tr w:rsidR="00B77019" w:rsidRPr="00C83F42" w14:paraId="6271170A" w14:textId="61714C9C" w:rsidTr="00F27FC9">
        <w:trPr>
          <w:tblHeader/>
        </w:trPr>
        <w:tc>
          <w:tcPr>
            <w:tcW w:w="4819" w:type="dxa"/>
            <w:shd w:val="clear" w:color="auto" w:fill="DDD9C3" w:themeFill="background2" w:themeFillShade="E6"/>
          </w:tcPr>
          <w:p w14:paraId="24A4D44B" w14:textId="105FC7D6" w:rsidR="00B77019" w:rsidRPr="004E1291" w:rsidRDefault="004E1291" w:rsidP="004E1291">
            <w:pPr>
              <w:spacing w:before="120" w:after="120"/>
              <w:rPr>
                <w:b/>
                <w:bCs/>
                <w:sz w:val="16"/>
                <w:szCs w:val="18"/>
              </w:rPr>
            </w:pPr>
            <w:r w:rsidRPr="004E1291">
              <w:rPr>
                <w:b/>
                <w:bCs/>
                <w:sz w:val="16"/>
                <w:szCs w:val="18"/>
              </w:rPr>
              <w:t xml:space="preserve">Change </w:t>
            </w:r>
            <w:r w:rsidR="00B77019" w:rsidRPr="004E1291">
              <w:rPr>
                <w:b/>
                <w:bCs/>
                <w:sz w:val="16"/>
                <w:szCs w:val="18"/>
              </w:rPr>
              <w:t>Component</w:t>
            </w:r>
          </w:p>
        </w:tc>
        <w:tc>
          <w:tcPr>
            <w:tcW w:w="643" w:type="dxa"/>
            <w:shd w:val="clear" w:color="auto" w:fill="DDD9C3" w:themeFill="background2" w:themeFillShade="E6"/>
          </w:tcPr>
          <w:p w14:paraId="178EBD13" w14:textId="454253BE" w:rsidR="00B77019" w:rsidRPr="004E1291" w:rsidRDefault="00B77019" w:rsidP="004E1291">
            <w:pPr>
              <w:spacing w:before="120" w:after="120"/>
              <w:rPr>
                <w:sz w:val="16"/>
                <w:szCs w:val="18"/>
              </w:rPr>
            </w:pPr>
            <w:r w:rsidRPr="004E1291">
              <w:rPr>
                <w:b/>
                <w:bCs/>
                <w:sz w:val="16"/>
                <w:szCs w:val="18"/>
              </w:rPr>
              <w:t>Risk</w:t>
            </w:r>
          </w:p>
        </w:tc>
        <w:tc>
          <w:tcPr>
            <w:tcW w:w="684" w:type="dxa"/>
            <w:shd w:val="clear" w:color="auto" w:fill="DDD9C3" w:themeFill="background2" w:themeFillShade="E6"/>
          </w:tcPr>
          <w:p w14:paraId="0FE3D9DA" w14:textId="1C93840E" w:rsidR="00B77019" w:rsidRPr="004E1291" w:rsidRDefault="00B77019" w:rsidP="004E1291">
            <w:pPr>
              <w:spacing w:before="120" w:after="120"/>
              <w:rPr>
                <w:sz w:val="16"/>
                <w:szCs w:val="18"/>
              </w:rPr>
            </w:pPr>
            <w:r w:rsidRPr="004E1291">
              <w:rPr>
                <w:b/>
                <w:bCs/>
                <w:sz w:val="16"/>
                <w:szCs w:val="18"/>
              </w:rPr>
              <w:t>Yes</w:t>
            </w:r>
          </w:p>
        </w:tc>
        <w:tc>
          <w:tcPr>
            <w:tcW w:w="689" w:type="dxa"/>
            <w:shd w:val="clear" w:color="auto" w:fill="DDD9C3" w:themeFill="background2" w:themeFillShade="E6"/>
          </w:tcPr>
          <w:p w14:paraId="2943E41A" w14:textId="623DD35E" w:rsidR="00B77019" w:rsidRPr="004E1291" w:rsidRDefault="00B77019" w:rsidP="004E1291">
            <w:pPr>
              <w:spacing w:before="120" w:after="120"/>
              <w:rPr>
                <w:sz w:val="16"/>
                <w:szCs w:val="18"/>
              </w:rPr>
            </w:pPr>
            <w:r w:rsidRPr="004E1291">
              <w:rPr>
                <w:b/>
                <w:bCs/>
                <w:sz w:val="16"/>
                <w:szCs w:val="18"/>
              </w:rPr>
              <w:t>No</w:t>
            </w:r>
          </w:p>
        </w:tc>
        <w:tc>
          <w:tcPr>
            <w:tcW w:w="828" w:type="dxa"/>
            <w:shd w:val="clear" w:color="auto" w:fill="DDD9C3" w:themeFill="background2" w:themeFillShade="E6"/>
          </w:tcPr>
          <w:p w14:paraId="183BFDBC" w14:textId="78E2A585" w:rsidR="00B77019" w:rsidRPr="004E1291" w:rsidRDefault="00B77019" w:rsidP="004E1291">
            <w:pPr>
              <w:spacing w:before="120" w:after="120"/>
              <w:rPr>
                <w:sz w:val="16"/>
                <w:szCs w:val="18"/>
              </w:rPr>
            </w:pPr>
            <w:r w:rsidRPr="004E1291">
              <w:rPr>
                <w:b/>
                <w:bCs/>
                <w:sz w:val="16"/>
                <w:szCs w:val="18"/>
              </w:rPr>
              <w:t>Partial</w:t>
            </w:r>
          </w:p>
        </w:tc>
        <w:tc>
          <w:tcPr>
            <w:tcW w:w="5876" w:type="dxa"/>
            <w:shd w:val="clear" w:color="auto" w:fill="DDD9C3" w:themeFill="background2" w:themeFillShade="E6"/>
          </w:tcPr>
          <w:p w14:paraId="5294E220" w14:textId="29F4E07F" w:rsidR="00B77019" w:rsidRPr="004E1291" w:rsidRDefault="00B77019" w:rsidP="004E1291">
            <w:pPr>
              <w:spacing w:before="120" w:after="120"/>
              <w:rPr>
                <w:sz w:val="16"/>
                <w:szCs w:val="18"/>
              </w:rPr>
            </w:pPr>
            <w:r w:rsidRPr="004E1291">
              <w:rPr>
                <w:b/>
                <w:bCs/>
                <w:sz w:val="16"/>
                <w:szCs w:val="18"/>
              </w:rPr>
              <w:t>Comments</w:t>
            </w:r>
          </w:p>
        </w:tc>
      </w:tr>
      <w:tr w:rsidR="00773716" w:rsidRPr="00C83F42" w14:paraId="0231B90E" w14:textId="2BD95397" w:rsidTr="00F27FC9">
        <w:tc>
          <w:tcPr>
            <w:tcW w:w="4819" w:type="dxa"/>
            <w:shd w:val="clear" w:color="auto" w:fill="002060"/>
          </w:tcPr>
          <w:p w14:paraId="278DB3A6" w14:textId="22BD49FC" w:rsidR="00773716" w:rsidRPr="00DC4208" w:rsidRDefault="00773716" w:rsidP="00DC420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b/>
                <w:bCs/>
              </w:rPr>
            </w:pPr>
            <w:r w:rsidRPr="00DC4208">
              <w:rPr>
                <w:b/>
                <w:bCs/>
              </w:rPr>
              <w:t>Governance &amp; Oversight</w:t>
            </w:r>
          </w:p>
        </w:tc>
        <w:tc>
          <w:tcPr>
            <w:tcW w:w="643" w:type="dxa"/>
            <w:shd w:val="clear" w:color="auto" w:fill="002060"/>
          </w:tcPr>
          <w:p w14:paraId="788CBBF3" w14:textId="12E2553C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84" w:type="dxa"/>
            <w:shd w:val="clear" w:color="auto" w:fill="002060"/>
          </w:tcPr>
          <w:p w14:paraId="34567646" w14:textId="01221092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89" w:type="dxa"/>
            <w:shd w:val="clear" w:color="auto" w:fill="002060"/>
          </w:tcPr>
          <w:p w14:paraId="7A5F7427" w14:textId="5D758953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828" w:type="dxa"/>
            <w:shd w:val="clear" w:color="auto" w:fill="002060"/>
          </w:tcPr>
          <w:p w14:paraId="58B18405" w14:textId="38F6570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5876" w:type="dxa"/>
            <w:shd w:val="clear" w:color="auto" w:fill="002060"/>
          </w:tcPr>
          <w:p w14:paraId="4B688AEA" w14:textId="50F097A4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</w:tr>
      <w:tr w:rsidR="00773716" w:rsidRPr="00C83F42" w14:paraId="1863D7BD" w14:textId="40A23670" w:rsidTr="00972936">
        <w:tc>
          <w:tcPr>
            <w:tcW w:w="4819" w:type="dxa"/>
          </w:tcPr>
          <w:p w14:paraId="48950815" w14:textId="0C1E3360" w:rsidR="00773716" w:rsidRPr="00C83F42" w:rsidRDefault="00773716" w:rsidP="000944F4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 w:rsidRPr="000944F4">
              <w:rPr>
                <w:b/>
                <w:bCs/>
              </w:rPr>
              <w:t>Formal Change Management Policy:</w:t>
            </w:r>
            <w:r w:rsidRPr="00C83F42">
              <w:t xml:space="preserve"> Documented policy outlining roles, responsibilities, and approval workflows.</w:t>
            </w:r>
          </w:p>
        </w:tc>
        <w:tc>
          <w:tcPr>
            <w:tcW w:w="643" w:type="dxa"/>
          </w:tcPr>
          <w:p w14:paraId="0388904A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4" w:type="dxa"/>
          </w:tcPr>
          <w:p w14:paraId="2E128091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9" w:type="dxa"/>
          </w:tcPr>
          <w:p w14:paraId="36A0029E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828" w:type="dxa"/>
          </w:tcPr>
          <w:p w14:paraId="1E8043F5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5876" w:type="dxa"/>
          </w:tcPr>
          <w:p w14:paraId="2A0F2ED8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</w:tr>
      <w:tr w:rsidR="000944F4" w:rsidRPr="00C83F42" w14:paraId="24332DF2" w14:textId="77777777" w:rsidTr="00972936">
        <w:tc>
          <w:tcPr>
            <w:tcW w:w="4819" w:type="dxa"/>
          </w:tcPr>
          <w:p w14:paraId="094EBB43" w14:textId="01055F12" w:rsidR="000944F4" w:rsidRPr="000944F4" w:rsidRDefault="000944F4" w:rsidP="000944F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</w:rPr>
            </w:pPr>
            <w:r w:rsidRPr="000944F4">
              <w:rPr>
                <w:b/>
                <w:bCs/>
              </w:rPr>
              <w:t>Change Control Committee:</w:t>
            </w:r>
            <w:r w:rsidRPr="00C83F42">
              <w:t xml:space="preserve"> Cross-functional review board (CRB) with representatives from finance, IT, compliance, and audit.</w:t>
            </w:r>
            <w:r w:rsidRPr="00C83F42">
              <w:br/>
            </w:r>
          </w:p>
        </w:tc>
        <w:tc>
          <w:tcPr>
            <w:tcW w:w="643" w:type="dxa"/>
          </w:tcPr>
          <w:p w14:paraId="2C72BAD4" w14:textId="77777777" w:rsidR="000944F4" w:rsidRPr="00C83F42" w:rsidRDefault="000944F4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4" w:type="dxa"/>
          </w:tcPr>
          <w:p w14:paraId="4876276A" w14:textId="77777777" w:rsidR="000944F4" w:rsidRPr="00C83F42" w:rsidRDefault="000944F4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9" w:type="dxa"/>
          </w:tcPr>
          <w:p w14:paraId="77D2E386" w14:textId="77777777" w:rsidR="000944F4" w:rsidRPr="00C83F42" w:rsidRDefault="000944F4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828" w:type="dxa"/>
          </w:tcPr>
          <w:p w14:paraId="706F7999" w14:textId="77777777" w:rsidR="000944F4" w:rsidRPr="00C83F42" w:rsidRDefault="000944F4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5876" w:type="dxa"/>
          </w:tcPr>
          <w:p w14:paraId="7F98CE66" w14:textId="77777777" w:rsidR="000944F4" w:rsidRPr="00C83F42" w:rsidRDefault="000944F4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</w:tr>
      <w:tr w:rsidR="000944F4" w:rsidRPr="00C83F42" w14:paraId="38CD2B85" w14:textId="77777777" w:rsidTr="00972936">
        <w:tc>
          <w:tcPr>
            <w:tcW w:w="4819" w:type="dxa"/>
          </w:tcPr>
          <w:p w14:paraId="3EDC40E7" w14:textId="777F17CF" w:rsidR="000944F4" w:rsidRPr="000944F4" w:rsidRDefault="000944F4" w:rsidP="00403243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rPr>
                <w:b/>
                <w:bCs/>
              </w:rPr>
            </w:pPr>
            <w:r w:rsidRPr="000944F4">
              <w:rPr>
                <w:b/>
                <w:bCs/>
              </w:rPr>
              <w:lastRenderedPageBreak/>
              <w:t>Approval Authority Levels:</w:t>
            </w:r>
            <w:r w:rsidRPr="00C83F42">
              <w:t xml:space="preserve"> Defined approval hierarchy for different types of changes.</w:t>
            </w:r>
            <w:r w:rsidRPr="00C83F42">
              <w:br/>
            </w:r>
          </w:p>
        </w:tc>
        <w:tc>
          <w:tcPr>
            <w:tcW w:w="643" w:type="dxa"/>
          </w:tcPr>
          <w:p w14:paraId="22B2BA3B" w14:textId="77777777" w:rsidR="000944F4" w:rsidRPr="00C83F42" w:rsidRDefault="000944F4" w:rsidP="00403243">
            <w:pPr>
              <w:keepNext/>
              <w:keepLines/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4" w:type="dxa"/>
          </w:tcPr>
          <w:p w14:paraId="3D9F3AE2" w14:textId="77777777" w:rsidR="000944F4" w:rsidRPr="00C83F42" w:rsidRDefault="000944F4" w:rsidP="00403243">
            <w:pPr>
              <w:keepNext/>
              <w:keepLines/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9" w:type="dxa"/>
          </w:tcPr>
          <w:p w14:paraId="20A2B497" w14:textId="77777777" w:rsidR="000944F4" w:rsidRPr="00C83F42" w:rsidRDefault="000944F4" w:rsidP="00403243">
            <w:pPr>
              <w:keepNext/>
              <w:keepLines/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828" w:type="dxa"/>
          </w:tcPr>
          <w:p w14:paraId="1CF6B915" w14:textId="77777777" w:rsidR="000944F4" w:rsidRPr="00C83F42" w:rsidRDefault="000944F4" w:rsidP="00403243">
            <w:pPr>
              <w:keepNext/>
              <w:keepLines/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5876" w:type="dxa"/>
          </w:tcPr>
          <w:p w14:paraId="40272542" w14:textId="77777777" w:rsidR="000944F4" w:rsidRPr="00C83F42" w:rsidRDefault="000944F4" w:rsidP="00403243">
            <w:pPr>
              <w:keepNext/>
              <w:keepLines/>
              <w:spacing w:before="120" w:after="120"/>
              <w:rPr>
                <w:rFonts w:ascii="Segoe UI Symbol" w:hAnsi="Segoe UI Symbol" w:cs="Segoe UI Symbol"/>
              </w:rPr>
            </w:pPr>
          </w:p>
        </w:tc>
      </w:tr>
      <w:tr w:rsidR="000944F4" w:rsidRPr="00C83F42" w14:paraId="392AD7D8" w14:textId="77777777" w:rsidTr="00972936">
        <w:tc>
          <w:tcPr>
            <w:tcW w:w="4819" w:type="dxa"/>
          </w:tcPr>
          <w:p w14:paraId="4F05CAEF" w14:textId="6E075A8F" w:rsidR="000944F4" w:rsidRPr="000944F4" w:rsidRDefault="000944F4" w:rsidP="000944F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</w:rPr>
            </w:pPr>
            <w:r w:rsidRPr="000944F4">
              <w:rPr>
                <w:b/>
                <w:bCs/>
              </w:rPr>
              <w:t>Change Classification:</w:t>
            </w:r>
            <w:r w:rsidRPr="00C83F42">
              <w:t xml:space="preserve"> Categorization of changes (standard, emergency, major) with appropriate approval protocols.</w:t>
            </w:r>
          </w:p>
        </w:tc>
        <w:tc>
          <w:tcPr>
            <w:tcW w:w="643" w:type="dxa"/>
          </w:tcPr>
          <w:p w14:paraId="2C470EC3" w14:textId="77777777" w:rsidR="000944F4" w:rsidRPr="00C83F42" w:rsidRDefault="000944F4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4" w:type="dxa"/>
          </w:tcPr>
          <w:p w14:paraId="3D0E23CF" w14:textId="77777777" w:rsidR="000944F4" w:rsidRPr="00C83F42" w:rsidRDefault="000944F4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9" w:type="dxa"/>
          </w:tcPr>
          <w:p w14:paraId="6280954A" w14:textId="77777777" w:rsidR="000944F4" w:rsidRPr="00C83F42" w:rsidRDefault="000944F4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828" w:type="dxa"/>
          </w:tcPr>
          <w:p w14:paraId="79EC1098" w14:textId="77777777" w:rsidR="000944F4" w:rsidRPr="00C83F42" w:rsidRDefault="000944F4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5876" w:type="dxa"/>
          </w:tcPr>
          <w:p w14:paraId="704599D1" w14:textId="77777777" w:rsidR="000944F4" w:rsidRPr="00C83F42" w:rsidRDefault="000944F4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</w:tr>
      <w:tr w:rsidR="00773716" w:rsidRPr="00C83F42" w14:paraId="2B99126E" w14:textId="322C775F" w:rsidTr="00F27FC9">
        <w:tc>
          <w:tcPr>
            <w:tcW w:w="4819" w:type="dxa"/>
            <w:shd w:val="clear" w:color="auto" w:fill="002060"/>
          </w:tcPr>
          <w:p w14:paraId="4EB5B2CC" w14:textId="245F8088" w:rsidR="00773716" w:rsidRPr="00DC4208" w:rsidRDefault="00773716" w:rsidP="00DC420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b/>
                <w:bCs/>
              </w:rPr>
            </w:pPr>
            <w:r w:rsidRPr="00DC4208">
              <w:rPr>
                <w:b/>
                <w:bCs/>
              </w:rPr>
              <w:t>Change Request &amp; Documentation</w:t>
            </w:r>
          </w:p>
        </w:tc>
        <w:tc>
          <w:tcPr>
            <w:tcW w:w="643" w:type="dxa"/>
            <w:shd w:val="clear" w:color="auto" w:fill="002060"/>
          </w:tcPr>
          <w:p w14:paraId="7527D8A8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84" w:type="dxa"/>
            <w:shd w:val="clear" w:color="auto" w:fill="002060"/>
          </w:tcPr>
          <w:p w14:paraId="705940F2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89" w:type="dxa"/>
            <w:shd w:val="clear" w:color="auto" w:fill="002060"/>
          </w:tcPr>
          <w:p w14:paraId="756760CB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828" w:type="dxa"/>
            <w:shd w:val="clear" w:color="auto" w:fill="002060"/>
          </w:tcPr>
          <w:p w14:paraId="22312AB2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5876" w:type="dxa"/>
            <w:shd w:val="clear" w:color="auto" w:fill="002060"/>
          </w:tcPr>
          <w:p w14:paraId="6EEC3CD1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</w:tr>
      <w:tr w:rsidR="00773716" w:rsidRPr="00C83F42" w14:paraId="769ABECD" w14:textId="5DD94AE0" w:rsidTr="00972936">
        <w:tc>
          <w:tcPr>
            <w:tcW w:w="4819" w:type="dxa"/>
          </w:tcPr>
          <w:p w14:paraId="2A64C307" w14:textId="69CA7053" w:rsidR="00773716" w:rsidRPr="00C83F42" w:rsidRDefault="00773716" w:rsidP="00A75445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A75445">
              <w:rPr>
                <w:b/>
                <w:bCs/>
              </w:rPr>
              <w:t>Formal Change Request Process:</w:t>
            </w:r>
            <w:r w:rsidRPr="00C83F42">
              <w:t xml:space="preserve"> Standardized Change Request Form (CRF) for logging all requests.</w:t>
            </w:r>
          </w:p>
        </w:tc>
        <w:tc>
          <w:tcPr>
            <w:tcW w:w="643" w:type="dxa"/>
          </w:tcPr>
          <w:p w14:paraId="1640D014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4" w:type="dxa"/>
          </w:tcPr>
          <w:p w14:paraId="449AE497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9" w:type="dxa"/>
          </w:tcPr>
          <w:p w14:paraId="16F98B02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828" w:type="dxa"/>
          </w:tcPr>
          <w:p w14:paraId="08715DDD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5876" w:type="dxa"/>
          </w:tcPr>
          <w:p w14:paraId="741A4BF0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</w:tr>
      <w:tr w:rsidR="009E4EC0" w:rsidRPr="00C83F42" w14:paraId="42A534BC" w14:textId="77777777" w:rsidTr="00972936">
        <w:tc>
          <w:tcPr>
            <w:tcW w:w="4819" w:type="dxa"/>
          </w:tcPr>
          <w:p w14:paraId="130A9CE0" w14:textId="6302CD5D" w:rsidR="009E4EC0" w:rsidRPr="00A75445" w:rsidRDefault="009E4EC0" w:rsidP="00A7544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Segoe UI Symbol" w:hAnsi="Segoe UI Symbol" w:cs="Segoe UI Symbol"/>
              </w:rPr>
            </w:pPr>
            <w:r w:rsidRPr="00A75445">
              <w:rPr>
                <w:b/>
                <w:bCs/>
              </w:rPr>
              <w:t>Change Justification:</w:t>
            </w:r>
            <w:r w:rsidRPr="00C83F42">
              <w:t xml:space="preserve"> Business rationale, impact analysis, and risk assessment documented for each change.</w:t>
            </w:r>
          </w:p>
        </w:tc>
        <w:tc>
          <w:tcPr>
            <w:tcW w:w="643" w:type="dxa"/>
          </w:tcPr>
          <w:p w14:paraId="1930FD97" w14:textId="77777777" w:rsidR="009E4EC0" w:rsidRPr="00C83F42" w:rsidRDefault="009E4EC0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4" w:type="dxa"/>
          </w:tcPr>
          <w:p w14:paraId="077D56E3" w14:textId="77777777" w:rsidR="009E4EC0" w:rsidRPr="00C83F42" w:rsidRDefault="009E4EC0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9" w:type="dxa"/>
          </w:tcPr>
          <w:p w14:paraId="6E7AEB73" w14:textId="77777777" w:rsidR="009E4EC0" w:rsidRPr="00C83F42" w:rsidRDefault="009E4EC0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828" w:type="dxa"/>
          </w:tcPr>
          <w:p w14:paraId="7CA78253" w14:textId="77777777" w:rsidR="009E4EC0" w:rsidRPr="00C83F42" w:rsidRDefault="009E4EC0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5876" w:type="dxa"/>
          </w:tcPr>
          <w:p w14:paraId="413FAB8E" w14:textId="77777777" w:rsidR="009E4EC0" w:rsidRPr="00C83F42" w:rsidRDefault="009E4EC0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</w:tr>
      <w:tr w:rsidR="009E4EC0" w:rsidRPr="00C83F42" w14:paraId="589FBD4C" w14:textId="77777777" w:rsidTr="00972936">
        <w:tc>
          <w:tcPr>
            <w:tcW w:w="4819" w:type="dxa"/>
          </w:tcPr>
          <w:p w14:paraId="2C9C031B" w14:textId="5DF7C22F" w:rsidR="009E4EC0" w:rsidRPr="00A75445" w:rsidRDefault="009E4EC0" w:rsidP="00A75445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Segoe UI Symbol" w:hAnsi="Segoe UI Symbol" w:cs="Segoe UI Symbol"/>
              </w:rPr>
            </w:pPr>
            <w:r w:rsidRPr="00A75445">
              <w:rPr>
                <w:b/>
                <w:bCs/>
              </w:rPr>
              <w:t>Stakeholder Notification:</w:t>
            </w:r>
            <w:r w:rsidRPr="00C83F42">
              <w:t xml:space="preserve"> Communication plan to inform affected faculty, staff, and IT personnel.</w:t>
            </w:r>
          </w:p>
        </w:tc>
        <w:tc>
          <w:tcPr>
            <w:tcW w:w="643" w:type="dxa"/>
          </w:tcPr>
          <w:p w14:paraId="782FF29B" w14:textId="77777777" w:rsidR="009E4EC0" w:rsidRPr="00C83F42" w:rsidRDefault="009E4EC0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4" w:type="dxa"/>
          </w:tcPr>
          <w:p w14:paraId="627B0F4E" w14:textId="77777777" w:rsidR="009E4EC0" w:rsidRPr="00C83F42" w:rsidRDefault="009E4EC0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9" w:type="dxa"/>
          </w:tcPr>
          <w:p w14:paraId="26070BDD" w14:textId="77777777" w:rsidR="009E4EC0" w:rsidRPr="00C83F42" w:rsidRDefault="009E4EC0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828" w:type="dxa"/>
          </w:tcPr>
          <w:p w14:paraId="775EDFAB" w14:textId="77777777" w:rsidR="009E4EC0" w:rsidRPr="00C83F42" w:rsidRDefault="009E4EC0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5876" w:type="dxa"/>
          </w:tcPr>
          <w:p w14:paraId="0DB7A0C7" w14:textId="77777777" w:rsidR="009E4EC0" w:rsidRPr="00C83F42" w:rsidRDefault="009E4EC0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</w:tr>
      <w:tr w:rsidR="00773716" w:rsidRPr="00C83F42" w14:paraId="187C74D2" w14:textId="274A421A" w:rsidTr="00972936">
        <w:tc>
          <w:tcPr>
            <w:tcW w:w="4819" w:type="dxa"/>
          </w:tcPr>
          <w:p w14:paraId="2996C7D1" w14:textId="7D9A80BD" w:rsidR="00773716" w:rsidRPr="00C83F42" w:rsidRDefault="009E4EC0" w:rsidP="00A75445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A75445">
              <w:rPr>
                <w:b/>
                <w:bCs/>
              </w:rPr>
              <w:t>Version Control &amp; Audit Trail:</w:t>
            </w:r>
            <w:r w:rsidRPr="00C83F42">
              <w:t xml:space="preserve"> </w:t>
            </w:r>
            <w:r w:rsidR="00A25903">
              <w:t>Management maintains t</w:t>
            </w:r>
            <w:r w:rsidRPr="00C83F42">
              <w:t>imestamped logs of all changes for tracking and compliance.</w:t>
            </w:r>
          </w:p>
        </w:tc>
        <w:tc>
          <w:tcPr>
            <w:tcW w:w="643" w:type="dxa"/>
          </w:tcPr>
          <w:p w14:paraId="1AC8F88F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684" w:type="dxa"/>
          </w:tcPr>
          <w:p w14:paraId="51F70B66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689" w:type="dxa"/>
          </w:tcPr>
          <w:p w14:paraId="72BE733A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828" w:type="dxa"/>
          </w:tcPr>
          <w:p w14:paraId="7DF8B9A9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5876" w:type="dxa"/>
          </w:tcPr>
          <w:p w14:paraId="66D69637" w14:textId="77777777" w:rsidR="00773716" w:rsidRPr="00C83F42" w:rsidRDefault="00773716" w:rsidP="004E1291">
            <w:pPr>
              <w:spacing w:before="120" w:after="120"/>
            </w:pPr>
          </w:p>
        </w:tc>
      </w:tr>
      <w:tr w:rsidR="00773716" w:rsidRPr="00C83F42" w14:paraId="3051BF9C" w14:textId="34C84322" w:rsidTr="00F27FC9">
        <w:tc>
          <w:tcPr>
            <w:tcW w:w="4819" w:type="dxa"/>
            <w:shd w:val="clear" w:color="auto" w:fill="002060"/>
          </w:tcPr>
          <w:p w14:paraId="799A523C" w14:textId="5EE2F305" w:rsidR="00773716" w:rsidRPr="00DC4208" w:rsidRDefault="00773716" w:rsidP="00DC420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b/>
                <w:bCs/>
              </w:rPr>
            </w:pPr>
            <w:r w:rsidRPr="00DC4208">
              <w:rPr>
                <w:b/>
                <w:bCs/>
              </w:rPr>
              <w:t>Risk Assessment &amp; Compliance Checks</w:t>
            </w:r>
          </w:p>
        </w:tc>
        <w:tc>
          <w:tcPr>
            <w:tcW w:w="643" w:type="dxa"/>
            <w:shd w:val="clear" w:color="auto" w:fill="002060"/>
          </w:tcPr>
          <w:p w14:paraId="06E9AC3A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84" w:type="dxa"/>
            <w:shd w:val="clear" w:color="auto" w:fill="002060"/>
          </w:tcPr>
          <w:p w14:paraId="66123A79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89" w:type="dxa"/>
            <w:shd w:val="clear" w:color="auto" w:fill="002060"/>
          </w:tcPr>
          <w:p w14:paraId="7F294A5B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828" w:type="dxa"/>
            <w:shd w:val="clear" w:color="auto" w:fill="002060"/>
          </w:tcPr>
          <w:p w14:paraId="6DA31484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5876" w:type="dxa"/>
            <w:shd w:val="clear" w:color="auto" w:fill="002060"/>
          </w:tcPr>
          <w:p w14:paraId="01C4399C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</w:tr>
      <w:tr w:rsidR="00773716" w:rsidRPr="00C83F42" w14:paraId="1FE720FE" w14:textId="2992DE63" w:rsidTr="00972936">
        <w:tc>
          <w:tcPr>
            <w:tcW w:w="4819" w:type="dxa"/>
          </w:tcPr>
          <w:p w14:paraId="4B30883B" w14:textId="64373FA5" w:rsidR="00773716" w:rsidRPr="00C83F42" w:rsidRDefault="00773716" w:rsidP="00A75445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 w:rsidRPr="00A75445">
              <w:rPr>
                <w:b/>
                <w:bCs/>
              </w:rPr>
              <w:t>Security &amp; Data Privacy Impact Assessment:</w:t>
            </w:r>
            <w:r w:rsidRPr="00C83F42">
              <w:t xml:space="preserve"> </w:t>
            </w:r>
            <w:r w:rsidR="00A25903">
              <w:t xml:space="preserve">Management has assessed system requirements needed to comply with </w:t>
            </w:r>
            <w:r w:rsidRPr="00C83F42">
              <w:t>FERPA, HEA, GDPR, and other regulations.</w:t>
            </w:r>
          </w:p>
        </w:tc>
        <w:tc>
          <w:tcPr>
            <w:tcW w:w="643" w:type="dxa"/>
          </w:tcPr>
          <w:p w14:paraId="1D1AA47A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4" w:type="dxa"/>
          </w:tcPr>
          <w:p w14:paraId="360A9231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9" w:type="dxa"/>
          </w:tcPr>
          <w:p w14:paraId="274CAF17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828" w:type="dxa"/>
          </w:tcPr>
          <w:p w14:paraId="51FCCE43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5876" w:type="dxa"/>
          </w:tcPr>
          <w:p w14:paraId="026A4240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</w:tr>
      <w:tr w:rsidR="00773716" w:rsidRPr="00C83F42" w14:paraId="177EAD93" w14:textId="79462AB4" w:rsidTr="00972936">
        <w:tc>
          <w:tcPr>
            <w:tcW w:w="4819" w:type="dxa"/>
          </w:tcPr>
          <w:p w14:paraId="00E976C9" w14:textId="464C63F2" w:rsidR="00773716" w:rsidRPr="00C83F42" w:rsidRDefault="00A75445" w:rsidP="00A75445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 w:rsidRPr="00A75445">
              <w:rPr>
                <w:b/>
                <w:bCs/>
              </w:rPr>
              <w:lastRenderedPageBreak/>
              <w:t>Segregation of Duties (SoD) Review:</w:t>
            </w:r>
            <w:r w:rsidRPr="00C83F42">
              <w:t xml:space="preserve"> </w:t>
            </w:r>
            <w:r w:rsidR="00A25903">
              <w:t>Management has reviewed</w:t>
            </w:r>
            <w:r w:rsidRPr="00C83F42">
              <w:t xml:space="preserve"> access controls to prevent conflicts in system roles.</w:t>
            </w:r>
          </w:p>
        </w:tc>
        <w:tc>
          <w:tcPr>
            <w:tcW w:w="643" w:type="dxa"/>
          </w:tcPr>
          <w:p w14:paraId="7627275B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684" w:type="dxa"/>
          </w:tcPr>
          <w:p w14:paraId="633DB664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689" w:type="dxa"/>
          </w:tcPr>
          <w:p w14:paraId="6CA44DA4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828" w:type="dxa"/>
          </w:tcPr>
          <w:p w14:paraId="31E76BA9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5876" w:type="dxa"/>
          </w:tcPr>
          <w:p w14:paraId="13E122DF" w14:textId="77777777" w:rsidR="00773716" w:rsidRPr="00C83F42" w:rsidRDefault="00773716" w:rsidP="004E1291">
            <w:pPr>
              <w:spacing w:before="120" w:after="120"/>
            </w:pPr>
          </w:p>
        </w:tc>
      </w:tr>
      <w:tr w:rsidR="00A75445" w:rsidRPr="00C83F42" w14:paraId="6B5FB798" w14:textId="77777777" w:rsidTr="00972936">
        <w:tc>
          <w:tcPr>
            <w:tcW w:w="4819" w:type="dxa"/>
          </w:tcPr>
          <w:p w14:paraId="303C8857" w14:textId="5F6AB8D3" w:rsidR="00A75445" w:rsidRPr="00C83F42" w:rsidRDefault="00A75445" w:rsidP="00A75445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 w:rsidRPr="00A75445">
              <w:rPr>
                <w:b/>
                <w:bCs/>
              </w:rPr>
              <w:t>Financial &amp; Operational Risks:</w:t>
            </w:r>
            <w:r w:rsidRPr="00C83F42">
              <w:t xml:space="preserve"> </w:t>
            </w:r>
            <w:r w:rsidR="00A25903">
              <w:t xml:space="preserve">Management has conducted a disruption of service impact assessment </w:t>
            </w:r>
            <w:r w:rsidRPr="00C83F42">
              <w:t>on tuition, payroll, financial aid, and grants.</w:t>
            </w:r>
          </w:p>
        </w:tc>
        <w:tc>
          <w:tcPr>
            <w:tcW w:w="643" w:type="dxa"/>
          </w:tcPr>
          <w:p w14:paraId="1D473A97" w14:textId="77777777" w:rsidR="00A75445" w:rsidRPr="00C83F42" w:rsidRDefault="00A75445" w:rsidP="004E1291">
            <w:pPr>
              <w:spacing w:before="120" w:after="120"/>
            </w:pPr>
          </w:p>
        </w:tc>
        <w:tc>
          <w:tcPr>
            <w:tcW w:w="684" w:type="dxa"/>
          </w:tcPr>
          <w:p w14:paraId="509F632F" w14:textId="77777777" w:rsidR="00A75445" w:rsidRPr="00C83F42" w:rsidRDefault="00A75445" w:rsidP="004E1291">
            <w:pPr>
              <w:spacing w:before="120" w:after="120"/>
            </w:pPr>
          </w:p>
        </w:tc>
        <w:tc>
          <w:tcPr>
            <w:tcW w:w="689" w:type="dxa"/>
          </w:tcPr>
          <w:p w14:paraId="0DACE1FC" w14:textId="77777777" w:rsidR="00A75445" w:rsidRPr="00C83F42" w:rsidRDefault="00A75445" w:rsidP="004E1291">
            <w:pPr>
              <w:spacing w:before="120" w:after="120"/>
            </w:pPr>
          </w:p>
        </w:tc>
        <w:tc>
          <w:tcPr>
            <w:tcW w:w="828" w:type="dxa"/>
          </w:tcPr>
          <w:p w14:paraId="3C664734" w14:textId="77777777" w:rsidR="00A75445" w:rsidRPr="00C83F42" w:rsidRDefault="00A75445" w:rsidP="004E1291">
            <w:pPr>
              <w:spacing w:before="120" w:after="120"/>
            </w:pPr>
          </w:p>
        </w:tc>
        <w:tc>
          <w:tcPr>
            <w:tcW w:w="5876" w:type="dxa"/>
          </w:tcPr>
          <w:p w14:paraId="3AC67ABF" w14:textId="77777777" w:rsidR="00A75445" w:rsidRPr="00C83F42" w:rsidRDefault="00A75445" w:rsidP="004E1291">
            <w:pPr>
              <w:spacing w:before="120" w:after="120"/>
            </w:pPr>
          </w:p>
        </w:tc>
      </w:tr>
      <w:tr w:rsidR="00A75445" w:rsidRPr="00C83F42" w14:paraId="4D7A67A0" w14:textId="77777777" w:rsidTr="00972936">
        <w:tc>
          <w:tcPr>
            <w:tcW w:w="4819" w:type="dxa"/>
          </w:tcPr>
          <w:p w14:paraId="4D77C54F" w14:textId="14BE0F6B" w:rsidR="00A75445" w:rsidRPr="00C83F42" w:rsidRDefault="00A75445" w:rsidP="00A75445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 w:rsidRPr="00A75445">
              <w:rPr>
                <w:b/>
                <w:bCs/>
              </w:rPr>
              <w:t>Disaster Recovery &amp; Contingency Planning:</w:t>
            </w:r>
            <w:r w:rsidRPr="00C83F42">
              <w:t xml:space="preserve"> </w:t>
            </w:r>
            <w:r w:rsidR="00A25903">
              <w:t>Management has r</w:t>
            </w:r>
            <w:r w:rsidRPr="00C83F42">
              <w:t>ollback procedures in case of system failure or negative impacts.</w:t>
            </w:r>
          </w:p>
        </w:tc>
        <w:tc>
          <w:tcPr>
            <w:tcW w:w="643" w:type="dxa"/>
          </w:tcPr>
          <w:p w14:paraId="06D954E0" w14:textId="77777777" w:rsidR="00A75445" w:rsidRPr="00C83F42" w:rsidRDefault="00A75445" w:rsidP="004E1291">
            <w:pPr>
              <w:spacing w:before="120" w:after="120"/>
            </w:pPr>
          </w:p>
        </w:tc>
        <w:tc>
          <w:tcPr>
            <w:tcW w:w="684" w:type="dxa"/>
          </w:tcPr>
          <w:p w14:paraId="5A99BB70" w14:textId="77777777" w:rsidR="00A75445" w:rsidRPr="00C83F42" w:rsidRDefault="00A75445" w:rsidP="004E1291">
            <w:pPr>
              <w:spacing w:before="120" w:after="120"/>
            </w:pPr>
          </w:p>
        </w:tc>
        <w:tc>
          <w:tcPr>
            <w:tcW w:w="689" w:type="dxa"/>
          </w:tcPr>
          <w:p w14:paraId="56B89C04" w14:textId="77777777" w:rsidR="00A75445" w:rsidRPr="00C83F42" w:rsidRDefault="00A75445" w:rsidP="004E1291">
            <w:pPr>
              <w:spacing w:before="120" w:after="120"/>
            </w:pPr>
          </w:p>
        </w:tc>
        <w:tc>
          <w:tcPr>
            <w:tcW w:w="828" w:type="dxa"/>
          </w:tcPr>
          <w:p w14:paraId="0346279D" w14:textId="77777777" w:rsidR="00A75445" w:rsidRPr="00C83F42" w:rsidRDefault="00A75445" w:rsidP="004E1291">
            <w:pPr>
              <w:spacing w:before="120" w:after="120"/>
            </w:pPr>
          </w:p>
        </w:tc>
        <w:tc>
          <w:tcPr>
            <w:tcW w:w="5876" w:type="dxa"/>
          </w:tcPr>
          <w:p w14:paraId="356A6390" w14:textId="77777777" w:rsidR="00A75445" w:rsidRPr="00C83F42" w:rsidRDefault="00A75445" w:rsidP="004E1291">
            <w:pPr>
              <w:spacing w:before="120" w:after="120"/>
            </w:pPr>
          </w:p>
        </w:tc>
      </w:tr>
      <w:tr w:rsidR="00773716" w:rsidRPr="00C83F42" w14:paraId="2DA1CD5B" w14:textId="1C512C8D" w:rsidTr="00F27FC9">
        <w:tc>
          <w:tcPr>
            <w:tcW w:w="4819" w:type="dxa"/>
            <w:shd w:val="clear" w:color="auto" w:fill="002060"/>
          </w:tcPr>
          <w:p w14:paraId="71D5AEDA" w14:textId="630226E0" w:rsidR="00773716" w:rsidRPr="00DC4208" w:rsidRDefault="00773716" w:rsidP="00DC420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b/>
                <w:bCs/>
              </w:rPr>
            </w:pPr>
            <w:r w:rsidRPr="00DC4208">
              <w:rPr>
                <w:b/>
                <w:bCs/>
              </w:rPr>
              <w:t>Testing &amp; User Acceptance</w:t>
            </w:r>
          </w:p>
        </w:tc>
        <w:tc>
          <w:tcPr>
            <w:tcW w:w="643" w:type="dxa"/>
            <w:shd w:val="clear" w:color="auto" w:fill="002060"/>
          </w:tcPr>
          <w:p w14:paraId="56B84F13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84" w:type="dxa"/>
            <w:shd w:val="clear" w:color="auto" w:fill="002060"/>
          </w:tcPr>
          <w:p w14:paraId="451857B4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89" w:type="dxa"/>
            <w:shd w:val="clear" w:color="auto" w:fill="002060"/>
          </w:tcPr>
          <w:p w14:paraId="753B84ED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828" w:type="dxa"/>
            <w:shd w:val="clear" w:color="auto" w:fill="002060"/>
          </w:tcPr>
          <w:p w14:paraId="379E2CD7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5876" w:type="dxa"/>
            <w:shd w:val="clear" w:color="auto" w:fill="002060"/>
          </w:tcPr>
          <w:p w14:paraId="7126CE3A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</w:tr>
      <w:tr w:rsidR="00773716" w:rsidRPr="00C83F42" w14:paraId="1BDE9E25" w14:textId="181ECCEB" w:rsidTr="00972936">
        <w:tc>
          <w:tcPr>
            <w:tcW w:w="4819" w:type="dxa"/>
          </w:tcPr>
          <w:p w14:paraId="334FEA5C" w14:textId="6FAA30DC" w:rsidR="00773716" w:rsidRPr="00C83F42" w:rsidRDefault="00773716" w:rsidP="00300840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300840">
              <w:rPr>
                <w:b/>
                <w:bCs/>
              </w:rPr>
              <w:t>Test Environment Validation:</w:t>
            </w:r>
            <w:r w:rsidRPr="00C83F42">
              <w:t xml:space="preserve"> </w:t>
            </w:r>
            <w:r w:rsidR="00C57B59">
              <w:t>Management tests c</w:t>
            </w:r>
            <w:r w:rsidRPr="00C83F42">
              <w:t>hanges in a non-production (sandbox) environment.</w:t>
            </w:r>
          </w:p>
        </w:tc>
        <w:tc>
          <w:tcPr>
            <w:tcW w:w="643" w:type="dxa"/>
          </w:tcPr>
          <w:p w14:paraId="70FE2300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4" w:type="dxa"/>
          </w:tcPr>
          <w:p w14:paraId="5F4A39F1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9" w:type="dxa"/>
          </w:tcPr>
          <w:p w14:paraId="04830824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828" w:type="dxa"/>
          </w:tcPr>
          <w:p w14:paraId="446B71B7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5876" w:type="dxa"/>
          </w:tcPr>
          <w:p w14:paraId="70A800C6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</w:tr>
      <w:tr w:rsidR="00773716" w:rsidRPr="00C83F42" w14:paraId="478279DE" w14:textId="1487655D" w:rsidTr="00972936">
        <w:tc>
          <w:tcPr>
            <w:tcW w:w="4819" w:type="dxa"/>
          </w:tcPr>
          <w:p w14:paraId="4665B94C" w14:textId="70FA213D" w:rsidR="00773716" w:rsidRPr="00C83F42" w:rsidRDefault="00C37ADF" w:rsidP="00300840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300840">
              <w:rPr>
                <w:b/>
                <w:bCs/>
              </w:rPr>
              <w:t>User Acceptance Testing (UAT):</w:t>
            </w:r>
            <w:r w:rsidRPr="00C83F42">
              <w:t xml:space="preserve"> End-users (finance, faculty, IT) have successfully tested changes.</w:t>
            </w:r>
          </w:p>
        </w:tc>
        <w:tc>
          <w:tcPr>
            <w:tcW w:w="643" w:type="dxa"/>
          </w:tcPr>
          <w:p w14:paraId="29D1B5D2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684" w:type="dxa"/>
          </w:tcPr>
          <w:p w14:paraId="73DFE7CD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689" w:type="dxa"/>
          </w:tcPr>
          <w:p w14:paraId="752628B6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828" w:type="dxa"/>
          </w:tcPr>
          <w:p w14:paraId="600EFD2D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5876" w:type="dxa"/>
          </w:tcPr>
          <w:p w14:paraId="294859BB" w14:textId="77777777" w:rsidR="00773716" w:rsidRPr="00C83F42" w:rsidRDefault="00773716" w:rsidP="004E1291">
            <w:pPr>
              <w:spacing w:before="120" w:after="120"/>
            </w:pPr>
          </w:p>
        </w:tc>
      </w:tr>
      <w:tr w:rsidR="00C37ADF" w:rsidRPr="00C83F42" w14:paraId="16C36064" w14:textId="77777777" w:rsidTr="00972936">
        <w:tc>
          <w:tcPr>
            <w:tcW w:w="4819" w:type="dxa"/>
          </w:tcPr>
          <w:p w14:paraId="3D0860C5" w14:textId="43502CAF" w:rsidR="00C37ADF" w:rsidRPr="00C83F42" w:rsidRDefault="00C37ADF" w:rsidP="00300840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300840">
              <w:rPr>
                <w:b/>
                <w:bCs/>
              </w:rPr>
              <w:t>System Integration Testing:</w:t>
            </w:r>
            <w:r w:rsidRPr="00C83F42">
              <w:t xml:space="preserve"> </w:t>
            </w:r>
            <w:r w:rsidR="00C57B59">
              <w:t xml:space="preserve">Management verifies </w:t>
            </w:r>
            <w:r w:rsidRPr="00C83F42">
              <w:t>that changes do not break integrations with financial and student information systems.</w:t>
            </w:r>
          </w:p>
        </w:tc>
        <w:tc>
          <w:tcPr>
            <w:tcW w:w="643" w:type="dxa"/>
          </w:tcPr>
          <w:p w14:paraId="057548DA" w14:textId="77777777" w:rsidR="00C37ADF" w:rsidRPr="00C83F42" w:rsidRDefault="00C37ADF" w:rsidP="004E1291">
            <w:pPr>
              <w:spacing w:before="120" w:after="120"/>
            </w:pPr>
          </w:p>
        </w:tc>
        <w:tc>
          <w:tcPr>
            <w:tcW w:w="684" w:type="dxa"/>
          </w:tcPr>
          <w:p w14:paraId="7F787A28" w14:textId="77777777" w:rsidR="00C37ADF" w:rsidRPr="00C83F42" w:rsidRDefault="00C37ADF" w:rsidP="004E1291">
            <w:pPr>
              <w:spacing w:before="120" w:after="120"/>
            </w:pPr>
          </w:p>
        </w:tc>
        <w:tc>
          <w:tcPr>
            <w:tcW w:w="689" w:type="dxa"/>
          </w:tcPr>
          <w:p w14:paraId="4BF33BC1" w14:textId="77777777" w:rsidR="00C37ADF" w:rsidRPr="00C83F42" w:rsidRDefault="00C37ADF" w:rsidP="004E1291">
            <w:pPr>
              <w:spacing w:before="120" w:after="120"/>
            </w:pPr>
          </w:p>
        </w:tc>
        <w:tc>
          <w:tcPr>
            <w:tcW w:w="828" w:type="dxa"/>
          </w:tcPr>
          <w:p w14:paraId="4D483241" w14:textId="77777777" w:rsidR="00C37ADF" w:rsidRPr="00C83F42" w:rsidRDefault="00C37ADF" w:rsidP="004E1291">
            <w:pPr>
              <w:spacing w:before="120" w:after="120"/>
            </w:pPr>
          </w:p>
        </w:tc>
        <w:tc>
          <w:tcPr>
            <w:tcW w:w="5876" w:type="dxa"/>
          </w:tcPr>
          <w:p w14:paraId="65BCCAF7" w14:textId="77777777" w:rsidR="00C37ADF" w:rsidRPr="00C83F42" w:rsidRDefault="00C37ADF" w:rsidP="004E1291">
            <w:pPr>
              <w:spacing w:before="120" w:after="120"/>
            </w:pPr>
          </w:p>
        </w:tc>
      </w:tr>
      <w:tr w:rsidR="00C37ADF" w:rsidRPr="00C83F42" w14:paraId="477ACE22" w14:textId="77777777" w:rsidTr="00972936">
        <w:tc>
          <w:tcPr>
            <w:tcW w:w="4819" w:type="dxa"/>
          </w:tcPr>
          <w:p w14:paraId="10644EC8" w14:textId="0559D6DC" w:rsidR="00C37ADF" w:rsidRPr="00C83F42" w:rsidRDefault="00C37ADF" w:rsidP="00300840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300840">
              <w:rPr>
                <w:b/>
                <w:bCs/>
              </w:rPr>
              <w:t>Performance Testing:</w:t>
            </w:r>
            <w:r w:rsidR="00C57B59">
              <w:rPr>
                <w:b/>
                <w:bCs/>
              </w:rPr>
              <w:t xml:space="preserve"> Management has mechanisms to assess</w:t>
            </w:r>
            <w:r w:rsidRPr="00C83F42">
              <w:t xml:space="preserve"> system speed, reporting, and data processing</w:t>
            </w:r>
            <w:r w:rsidR="00C57B59">
              <w:t xml:space="preserve"> against contractual requirements</w:t>
            </w:r>
            <w:r w:rsidRPr="00C83F42">
              <w:t>.</w:t>
            </w:r>
          </w:p>
        </w:tc>
        <w:tc>
          <w:tcPr>
            <w:tcW w:w="643" w:type="dxa"/>
          </w:tcPr>
          <w:p w14:paraId="732EFAA3" w14:textId="77777777" w:rsidR="00C37ADF" w:rsidRPr="00C83F42" w:rsidRDefault="00C37ADF" w:rsidP="004E1291">
            <w:pPr>
              <w:spacing w:before="120" w:after="120"/>
            </w:pPr>
          </w:p>
        </w:tc>
        <w:tc>
          <w:tcPr>
            <w:tcW w:w="684" w:type="dxa"/>
          </w:tcPr>
          <w:p w14:paraId="6C5230F4" w14:textId="77777777" w:rsidR="00C37ADF" w:rsidRPr="00C83F42" w:rsidRDefault="00C37ADF" w:rsidP="004E1291">
            <w:pPr>
              <w:spacing w:before="120" w:after="120"/>
            </w:pPr>
          </w:p>
        </w:tc>
        <w:tc>
          <w:tcPr>
            <w:tcW w:w="689" w:type="dxa"/>
          </w:tcPr>
          <w:p w14:paraId="282CF6A8" w14:textId="77777777" w:rsidR="00C37ADF" w:rsidRPr="00C83F42" w:rsidRDefault="00C37ADF" w:rsidP="004E1291">
            <w:pPr>
              <w:spacing w:before="120" w:after="120"/>
            </w:pPr>
          </w:p>
        </w:tc>
        <w:tc>
          <w:tcPr>
            <w:tcW w:w="828" w:type="dxa"/>
          </w:tcPr>
          <w:p w14:paraId="5FFF41CD" w14:textId="77777777" w:rsidR="00C37ADF" w:rsidRPr="00C83F42" w:rsidRDefault="00C37ADF" w:rsidP="004E1291">
            <w:pPr>
              <w:spacing w:before="120" w:after="120"/>
            </w:pPr>
          </w:p>
        </w:tc>
        <w:tc>
          <w:tcPr>
            <w:tcW w:w="5876" w:type="dxa"/>
          </w:tcPr>
          <w:p w14:paraId="5E8C4D35" w14:textId="77777777" w:rsidR="00C37ADF" w:rsidRPr="00C83F42" w:rsidRDefault="00C37ADF" w:rsidP="004E1291">
            <w:pPr>
              <w:spacing w:before="120" w:after="120"/>
            </w:pPr>
          </w:p>
        </w:tc>
      </w:tr>
      <w:tr w:rsidR="00773716" w:rsidRPr="00C83F42" w14:paraId="11C74358" w14:textId="2E6717B6" w:rsidTr="00F27FC9">
        <w:tc>
          <w:tcPr>
            <w:tcW w:w="4819" w:type="dxa"/>
            <w:shd w:val="clear" w:color="auto" w:fill="002060"/>
          </w:tcPr>
          <w:p w14:paraId="738A0AA5" w14:textId="1FF1925E" w:rsidR="00773716" w:rsidRPr="00DC4208" w:rsidRDefault="00773716" w:rsidP="00C57B59">
            <w:pPr>
              <w:pStyle w:val="ListParagraph"/>
              <w:keepNext/>
              <w:keepLines/>
              <w:numPr>
                <w:ilvl w:val="0"/>
                <w:numId w:val="8"/>
              </w:numPr>
              <w:spacing w:before="120" w:after="120"/>
              <w:rPr>
                <w:b/>
                <w:bCs/>
              </w:rPr>
            </w:pPr>
            <w:r w:rsidRPr="00DC4208">
              <w:rPr>
                <w:b/>
                <w:bCs/>
              </w:rPr>
              <w:lastRenderedPageBreak/>
              <w:t>Approval &amp; Implementation Controls</w:t>
            </w:r>
          </w:p>
        </w:tc>
        <w:tc>
          <w:tcPr>
            <w:tcW w:w="643" w:type="dxa"/>
            <w:shd w:val="clear" w:color="auto" w:fill="002060"/>
          </w:tcPr>
          <w:p w14:paraId="0BBDFE3C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84" w:type="dxa"/>
            <w:shd w:val="clear" w:color="auto" w:fill="002060"/>
          </w:tcPr>
          <w:p w14:paraId="3B7426F7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89" w:type="dxa"/>
            <w:shd w:val="clear" w:color="auto" w:fill="002060"/>
          </w:tcPr>
          <w:p w14:paraId="2AD45211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828" w:type="dxa"/>
            <w:shd w:val="clear" w:color="auto" w:fill="002060"/>
          </w:tcPr>
          <w:p w14:paraId="6BC94819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5876" w:type="dxa"/>
            <w:shd w:val="clear" w:color="auto" w:fill="002060"/>
          </w:tcPr>
          <w:p w14:paraId="44057855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</w:tr>
      <w:tr w:rsidR="00773716" w:rsidRPr="00C83F42" w14:paraId="5DF34D1D" w14:textId="52D8134A" w:rsidTr="00972936">
        <w:tc>
          <w:tcPr>
            <w:tcW w:w="4819" w:type="dxa"/>
          </w:tcPr>
          <w:p w14:paraId="246F53EC" w14:textId="2DC2FA49" w:rsidR="00773716" w:rsidRPr="00C83F42" w:rsidRDefault="00773716" w:rsidP="00C57B59">
            <w:pPr>
              <w:pStyle w:val="ListParagraph"/>
              <w:keepNext/>
              <w:keepLines/>
              <w:numPr>
                <w:ilvl w:val="0"/>
                <w:numId w:val="6"/>
              </w:numPr>
              <w:spacing w:before="120" w:after="120"/>
            </w:pPr>
            <w:r w:rsidRPr="00F056DA">
              <w:rPr>
                <w:b/>
                <w:bCs/>
              </w:rPr>
              <w:t>Final Approval Documentation:</w:t>
            </w:r>
            <w:r w:rsidRPr="00C83F42">
              <w:t xml:space="preserve"> Written approval</w:t>
            </w:r>
            <w:r w:rsidR="00C57B59">
              <w:t xml:space="preserve"> is obtained</w:t>
            </w:r>
            <w:r w:rsidRPr="00C83F42">
              <w:t xml:space="preserve"> from senior management before deployment.</w:t>
            </w:r>
          </w:p>
        </w:tc>
        <w:tc>
          <w:tcPr>
            <w:tcW w:w="643" w:type="dxa"/>
          </w:tcPr>
          <w:p w14:paraId="5B1D9DF0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4" w:type="dxa"/>
          </w:tcPr>
          <w:p w14:paraId="6211DE30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9" w:type="dxa"/>
          </w:tcPr>
          <w:p w14:paraId="4293B41A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828" w:type="dxa"/>
          </w:tcPr>
          <w:p w14:paraId="61FD1179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5876" w:type="dxa"/>
          </w:tcPr>
          <w:p w14:paraId="4668D1CD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</w:tr>
      <w:tr w:rsidR="00773716" w:rsidRPr="00C83F42" w14:paraId="5752F4C4" w14:textId="13B03A33" w:rsidTr="00972936">
        <w:tc>
          <w:tcPr>
            <w:tcW w:w="4819" w:type="dxa"/>
          </w:tcPr>
          <w:p w14:paraId="59E23D35" w14:textId="138F670B" w:rsidR="00773716" w:rsidRPr="00C83F42" w:rsidRDefault="00F056DA" w:rsidP="00F056DA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F056DA">
              <w:rPr>
                <w:b/>
                <w:bCs/>
              </w:rPr>
              <w:t>Scheduled Deployment:</w:t>
            </w:r>
            <w:r w:rsidRPr="00C83F42">
              <w:t xml:space="preserve"> Implementation </w:t>
            </w:r>
            <w:r w:rsidR="00C57B59">
              <w:t xml:space="preserve">is </w:t>
            </w:r>
            <w:r w:rsidRPr="00C83F42">
              <w:t>scheduled during low-impact periods (e.g., outside registration or fiscal year-end).</w:t>
            </w:r>
          </w:p>
        </w:tc>
        <w:tc>
          <w:tcPr>
            <w:tcW w:w="643" w:type="dxa"/>
          </w:tcPr>
          <w:p w14:paraId="3434EF53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684" w:type="dxa"/>
          </w:tcPr>
          <w:p w14:paraId="09945769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689" w:type="dxa"/>
          </w:tcPr>
          <w:p w14:paraId="0EC8E7E2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828" w:type="dxa"/>
          </w:tcPr>
          <w:p w14:paraId="4A7659DA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5876" w:type="dxa"/>
          </w:tcPr>
          <w:p w14:paraId="6AB56594" w14:textId="77777777" w:rsidR="00773716" w:rsidRPr="00C83F42" w:rsidRDefault="00773716" w:rsidP="004E1291">
            <w:pPr>
              <w:spacing w:before="120" w:after="120"/>
            </w:pPr>
          </w:p>
        </w:tc>
      </w:tr>
      <w:tr w:rsidR="00F056DA" w:rsidRPr="00C83F42" w14:paraId="12805CB8" w14:textId="77777777" w:rsidTr="00972936">
        <w:tc>
          <w:tcPr>
            <w:tcW w:w="4819" w:type="dxa"/>
          </w:tcPr>
          <w:p w14:paraId="11F9F54C" w14:textId="09224EB9" w:rsidR="00F056DA" w:rsidRPr="00C83F42" w:rsidRDefault="00F056DA" w:rsidP="00F056DA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F056DA">
              <w:rPr>
                <w:b/>
                <w:bCs/>
              </w:rPr>
              <w:t>Access &amp; Security Adjustments:</w:t>
            </w:r>
            <w:r w:rsidRPr="00C83F42">
              <w:t xml:space="preserve"> Compliance with role-based access control (RBAC) policies.</w:t>
            </w:r>
          </w:p>
        </w:tc>
        <w:tc>
          <w:tcPr>
            <w:tcW w:w="643" w:type="dxa"/>
          </w:tcPr>
          <w:p w14:paraId="3D442473" w14:textId="77777777" w:rsidR="00F056DA" w:rsidRPr="00C83F42" w:rsidRDefault="00F056DA" w:rsidP="004E1291">
            <w:pPr>
              <w:spacing w:before="120" w:after="120"/>
            </w:pPr>
          </w:p>
        </w:tc>
        <w:tc>
          <w:tcPr>
            <w:tcW w:w="684" w:type="dxa"/>
          </w:tcPr>
          <w:p w14:paraId="7A372052" w14:textId="77777777" w:rsidR="00F056DA" w:rsidRPr="00C83F42" w:rsidRDefault="00F056DA" w:rsidP="004E1291">
            <w:pPr>
              <w:spacing w:before="120" w:after="120"/>
            </w:pPr>
          </w:p>
        </w:tc>
        <w:tc>
          <w:tcPr>
            <w:tcW w:w="689" w:type="dxa"/>
          </w:tcPr>
          <w:p w14:paraId="2FDFF41C" w14:textId="77777777" w:rsidR="00F056DA" w:rsidRPr="00C83F42" w:rsidRDefault="00F056DA" w:rsidP="004E1291">
            <w:pPr>
              <w:spacing w:before="120" w:after="120"/>
            </w:pPr>
          </w:p>
        </w:tc>
        <w:tc>
          <w:tcPr>
            <w:tcW w:w="828" w:type="dxa"/>
          </w:tcPr>
          <w:p w14:paraId="3DA495A3" w14:textId="77777777" w:rsidR="00F056DA" w:rsidRPr="00C83F42" w:rsidRDefault="00F056DA" w:rsidP="004E1291">
            <w:pPr>
              <w:spacing w:before="120" w:after="120"/>
            </w:pPr>
          </w:p>
        </w:tc>
        <w:tc>
          <w:tcPr>
            <w:tcW w:w="5876" w:type="dxa"/>
          </w:tcPr>
          <w:p w14:paraId="6E0D6248" w14:textId="77777777" w:rsidR="00F056DA" w:rsidRPr="00C83F42" w:rsidRDefault="00F056DA" w:rsidP="004E1291">
            <w:pPr>
              <w:spacing w:before="120" w:after="120"/>
            </w:pPr>
          </w:p>
        </w:tc>
      </w:tr>
      <w:tr w:rsidR="00F056DA" w:rsidRPr="00C83F42" w14:paraId="484930EF" w14:textId="77777777" w:rsidTr="00972936">
        <w:tc>
          <w:tcPr>
            <w:tcW w:w="4819" w:type="dxa"/>
          </w:tcPr>
          <w:p w14:paraId="7A46A6F3" w14:textId="3352AA66" w:rsidR="00F056DA" w:rsidRPr="00C83F42" w:rsidRDefault="00F056DA" w:rsidP="00F056DA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F056DA">
              <w:rPr>
                <w:b/>
                <w:bCs/>
              </w:rPr>
              <w:t>End-User Training &amp; Communication:</w:t>
            </w:r>
            <w:r w:rsidRPr="00C83F42">
              <w:t xml:space="preserve"> Proper training for employees before deployment.</w:t>
            </w:r>
          </w:p>
        </w:tc>
        <w:tc>
          <w:tcPr>
            <w:tcW w:w="643" w:type="dxa"/>
          </w:tcPr>
          <w:p w14:paraId="037F9FE8" w14:textId="77777777" w:rsidR="00F056DA" w:rsidRPr="00C83F42" w:rsidRDefault="00F056DA" w:rsidP="004E1291">
            <w:pPr>
              <w:spacing w:before="120" w:after="120"/>
            </w:pPr>
          </w:p>
        </w:tc>
        <w:tc>
          <w:tcPr>
            <w:tcW w:w="684" w:type="dxa"/>
          </w:tcPr>
          <w:p w14:paraId="522642D9" w14:textId="77777777" w:rsidR="00F056DA" w:rsidRPr="00C83F42" w:rsidRDefault="00F056DA" w:rsidP="004E1291">
            <w:pPr>
              <w:spacing w:before="120" w:after="120"/>
            </w:pPr>
          </w:p>
        </w:tc>
        <w:tc>
          <w:tcPr>
            <w:tcW w:w="689" w:type="dxa"/>
          </w:tcPr>
          <w:p w14:paraId="20DF682F" w14:textId="77777777" w:rsidR="00F056DA" w:rsidRPr="00C83F42" w:rsidRDefault="00F056DA" w:rsidP="004E1291">
            <w:pPr>
              <w:spacing w:before="120" w:after="120"/>
            </w:pPr>
          </w:p>
        </w:tc>
        <w:tc>
          <w:tcPr>
            <w:tcW w:w="828" w:type="dxa"/>
          </w:tcPr>
          <w:p w14:paraId="35AC9563" w14:textId="77777777" w:rsidR="00F056DA" w:rsidRPr="00C83F42" w:rsidRDefault="00F056DA" w:rsidP="004E1291">
            <w:pPr>
              <w:spacing w:before="120" w:after="120"/>
            </w:pPr>
          </w:p>
        </w:tc>
        <w:tc>
          <w:tcPr>
            <w:tcW w:w="5876" w:type="dxa"/>
          </w:tcPr>
          <w:p w14:paraId="38EBC74A" w14:textId="77777777" w:rsidR="00F056DA" w:rsidRPr="00C83F42" w:rsidRDefault="00F056DA" w:rsidP="004E1291">
            <w:pPr>
              <w:spacing w:before="120" w:after="120"/>
            </w:pPr>
          </w:p>
        </w:tc>
      </w:tr>
      <w:tr w:rsidR="00773716" w:rsidRPr="00C83F42" w14:paraId="1A8DA4BC" w14:textId="4EC599A8" w:rsidTr="00F27FC9">
        <w:tc>
          <w:tcPr>
            <w:tcW w:w="4819" w:type="dxa"/>
            <w:shd w:val="clear" w:color="auto" w:fill="002060"/>
          </w:tcPr>
          <w:p w14:paraId="2484ED3B" w14:textId="040B522C" w:rsidR="00773716" w:rsidRPr="00DC4208" w:rsidRDefault="00773716" w:rsidP="00DC420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b/>
                <w:bCs/>
              </w:rPr>
            </w:pPr>
            <w:r w:rsidRPr="00DC4208">
              <w:rPr>
                <w:b/>
                <w:bCs/>
              </w:rPr>
              <w:t>Post-Implementation Monitoring &amp; Audit</w:t>
            </w:r>
          </w:p>
        </w:tc>
        <w:tc>
          <w:tcPr>
            <w:tcW w:w="643" w:type="dxa"/>
            <w:shd w:val="clear" w:color="auto" w:fill="002060"/>
          </w:tcPr>
          <w:p w14:paraId="6C73CEE1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84" w:type="dxa"/>
            <w:shd w:val="clear" w:color="auto" w:fill="002060"/>
          </w:tcPr>
          <w:p w14:paraId="60D3F001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89" w:type="dxa"/>
            <w:shd w:val="clear" w:color="auto" w:fill="002060"/>
          </w:tcPr>
          <w:p w14:paraId="37C56EEF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828" w:type="dxa"/>
            <w:shd w:val="clear" w:color="auto" w:fill="002060"/>
          </w:tcPr>
          <w:p w14:paraId="5207A24B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5876" w:type="dxa"/>
            <w:shd w:val="clear" w:color="auto" w:fill="002060"/>
          </w:tcPr>
          <w:p w14:paraId="0DA49DBF" w14:textId="77777777" w:rsidR="00773716" w:rsidRPr="00C83F42" w:rsidRDefault="00773716" w:rsidP="004E1291">
            <w:pPr>
              <w:spacing w:before="120" w:after="120"/>
              <w:rPr>
                <w:b/>
                <w:bCs/>
              </w:rPr>
            </w:pPr>
          </w:p>
        </w:tc>
      </w:tr>
      <w:tr w:rsidR="00773716" w:rsidRPr="00C83F42" w14:paraId="55EAD09D" w14:textId="736B542C" w:rsidTr="00972936">
        <w:tc>
          <w:tcPr>
            <w:tcW w:w="4819" w:type="dxa"/>
          </w:tcPr>
          <w:p w14:paraId="46F591E5" w14:textId="1ACE51C9" w:rsidR="00773716" w:rsidRPr="00C83F42" w:rsidRDefault="00773716" w:rsidP="00DC4208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 w:rsidRPr="00DC4208">
              <w:rPr>
                <w:b/>
                <w:bCs/>
              </w:rPr>
              <w:t>Change Effectiveness Review:</w:t>
            </w:r>
            <w:r w:rsidRPr="00C83F42">
              <w:t xml:space="preserve"> Post-implementation audit </w:t>
            </w:r>
            <w:r w:rsidR="00C57B59">
              <w:t xml:space="preserve">is scheduled and budgeted </w:t>
            </w:r>
            <w:r w:rsidRPr="00C83F42">
              <w:t>to assess success and operational impact.</w:t>
            </w:r>
          </w:p>
        </w:tc>
        <w:tc>
          <w:tcPr>
            <w:tcW w:w="643" w:type="dxa"/>
          </w:tcPr>
          <w:p w14:paraId="7526912B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4" w:type="dxa"/>
          </w:tcPr>
          <w:p w14:paraId="1D1E6EC2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689" w:type="dxa"/>
          </w:tcPr>
          <w:p w14:paraId="597290EE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828" w:type="dxa"/>
          </w:tcPr>
          <w:p w14:paraId="075B0591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  <w:tc>
          <w:tcPr>
            <w:tcW w:w="5876" w:type="dxa"/>
          </w:tcPr>
          <w:p w14:paraId="778910CB" w14:textId="77777777" w:rsidR="00773716" w:rsidRPr="00C83F42" w:rsidRDefault="00773716" w:rsidP="004E1291">
            <w:pPr>
              <w:spacing w:before="120" w:after="120"/>
              <w:rPr>
                <w:rFonts w:ascii="Segoe UI Symbol" w:hAnsi="Segoe UI Symbol" w:cs="Segoe UI Symbol"/>
              </w:rPr>
            </w:pPr>
          </w:p>
        </w:tc>
      </w:tr>
      <w:tr w:rsidR="00773716" w:rsidRPr="005E3D1F" w14:paraId="5D731FFA" w14:textId="3E69F37B" w:rsidTr="00972936">
        <w:tc>
          <w:tcPr>
            <w:tcW w:w="4819" w:type="dxa"/>
          </w:tcPr>
          <w:p w14:paraId="2C51E962" w14:textId="6AC8E974" w:rsidR="00773716" w:rsidRPr="005E3D1F" w:rsidRDefault="00DC4208" w:rsidP="00DC4208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 w:rsidRPr="00DC4208">
              <w:rPr>
                <w:b/>
                <w:bCs/>
              </w:rPr>
              <w:t>Error/Incident Logging:</w:t>
            </w:r>
            <w:r w:rsidRPr="00C83F42">
              <w:t xml:space="preserve"> Tracking </w:t>
            </w:r>
            <w:r w:rsidR="00C57B59">
              <w:t>mechanisms are in place to monitor/report</w:t>
            </w:r>
            <w:r w:rsidRPr="00C83F42">
              <w:t xml:space="preserve"> unexpected issues and resolutions.</w:t>
            </w:r>
            <w:r w:rsidRPr="00C83F42">
              <w:br/>
            </w:r>
          </w:p>
        </w:tc>
        <w:tc>
          <w:tcPr>
            <w:tcW w:w="643" w:type="dxa"/>
          </w:tcPr>
          <w:p w14:paraId="02B20409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684" w:type="dxa"/>
          </w:tcPr>
          <w:p w14:paraId="7711D052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689" w:type="dxa"/>
          </w:tcPr>
          <w:p w14:paraId="535935A8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828" w:type="dxa"/>
          </w:tcPr>
          <w:p w14:paraId="449A8135" w14:textId="77777777" w:rsidR="00773716" w:rsidRPr="00C83F42" w:rsidRDefault="00773716" w:rsidP="004E1291">
            <w:pPr>
              <w:spacing w:before="120" w:after="120"/>
            </w:pPr>
          </w:p>
        </w:tc>
        <w:tc>
          <w:tcPr>
            <w:tcW w:w="5876" w:type="dxa"/>
          </w:tcPr>
          <w:p w14:paraId="01AE7BE5" w14:textId="77777777" w:rsidR="00773716" w:rsidRPr="00C83F42" w:rsidRDefault="00773716" w:rsidP="004E1291">
            <w:pPr>
              <w:spacing w:before="120" w:after="120"/>
            </w:pPr>
          </w:p>
        </w:tc>
      </w:tr>
      <w:tr w:rsidR="00DC4208" w:rsidRPr="005E3D1F" w14:paraId="6AB5C8C9" w14:textId="77777777" w:rsidTr="00972936">
        <w:tc>
          <w:tcPr>
            <w:tcW w:w="4819" w:type="dxa"/>
          </w:tcPr>
          <w:p w14:paraId="1A6CADF6" w14:textId="6C7C6AF7" w:rsidR="00DC4208" w:rsidRPr="005E3D1F" w:rsidRDefault="00DC4208" w:rsidP="00DC4208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 w:rsidRPr="00DC4208">
              <w:rPr>
                <w:b/>
                <w:bCs/>
              </w:rPr>
              <w:t>Audit Trail Verification:</w:t>
            </w:r>
            <w:r w:rsidRPr="00C83F42">
              <w:t xml:space="preserve"> ERP system maintains records of all approved and implemented changes.</w:t>
            </w:r>
          </w:p>
        </w:tc>
        <w:tc>
          <w:tcPr>
            <w:tcW w:w="643" w:type="dxa"/>
          </w:tcPr>
          <w:p w14:paraId="565A76CE" w14:textId="77777777" w:rsidR="00DC4208" w:rsidRPr="00C83F42" w:rsidRDefault="00DC4208" w:rsidP="004E1291">
            <w:pPr>
              <w:spacing w:before="120" w:after="120"/>
            </w:pPr>
          </w:p>
        </w:tc>
        <w:tc>
          <w:tcPr>
            <w:tcW w:w="684" w:type="dxa"/>
          </w:tcPr>
          <w:p w14:paraId="678C9EC4" w14:textId="77777777" w:rsidR="00DC4208" w:rsidRPr="00C83F42" w:rsidRDefault="00DC4208" w:rsidP="004E1291">
            <w:pPr>
              <w:spacing w:before="120" w:after="120"/>
            </w:pPr>
          </w:p>
        </w:tc>
        <w:tc>
          <w:tcPr>
            <w:tcW w:w="689" w:type="dxa"/>
          </w:tcPr>
          <w:p w14:paraId="18B3AE8E" w14:textId="77777777" w:rsidR="00DC4208" w:rsidRPr="00C83F42" w:rsidRDefault="00DC4208" w:rsidP="004E1291">
            <w:pPr>
              <w:spacing w:before="120" w:after="120"/>
            </w:pPr>
          </w:p>
        </w:tc>
        <w:tc>
          <w:tcPr>
            <w:tcW w:w="828" w:type="dxa"/>
          </w:tcPr>
          <w:p w14:paraId="403C3FE6" w14:textId="77777777" w:rsidR="00DC4208" w:rsidRPr="00C83F42" w:rsidRDefault="00DC4208" w:rsidP="004E1291">
            <w:pPr>
              <w:spacing w:before="120" w:after="120"/>
            </w:pPr>
          </w:p>
        </w:tc>
        <w:tc>
          <w:tcPr>
            <w:tcW w:w="5876" w:type="dxa"/>
          </w:tcPr>
          <w:p w14:paraId="626C2AE0" w14:textId="77777777" w:rsidR="00DC4208" w:rsidRPr="00C83F42" w:rsidRDefault="00DC4208" w:rsidP="004E1291">
            <w:pPr>
              <w:spacing w:before="120" w:after="120"/>
            </w:pPr>
          </w:p>
        </w:tc>
      </w:tr>
    </w:tbl>
    <w:p w14:paraId="139EC55D" w14:textId="5CC268BF" w:rsidR="005E3D1F" w:rsidRPr="005E3D1F" w:rsidRDefault="005E3D1F" w:rsidP="0091485F"/>
    <w:sectPr w:rsidR="005E3D1F" w:rsidRPr="005E3D1F" w:rsidSect="00C83F42">
      <w:footerReference w:type="default" r:id="rId7"/>
      <w:pgSz w:w="15840" w:h="12240" w:orient="landscape" w:code="1"/>
      <w:pgMar w:top="1440" w:right="864" w:bottom="1440" w:left="1296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0FD22" w14:textId="77777777" w:rsidR="005E3D1F" w:rsidRDefault="005E3D1F" w:rsidP="00A123D0">
      <w:r>
        <w:separator/>
      </w:r>
    </w:p>
  </w:endnote>
  <w:endnote w:type="continuationSeparator" w:id="0">
    <w:p w14:paraId="4661B16B" w14:textId="77777777" w:rsidR="005E3D1F" w:rsidRDefault="005E3D1F" w:rsidP="00A1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12084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4854F6" w14:textId="55EE8B04" w:rsidR="005D1265" w:rsidRDefault="005D12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EBDE0" w14:textId="77777777" w:rsidR="00A123D0" w:rsidRDefault="00A12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FC54D" w14:textId="77777777" w:rsidR="005E3D1F" w:rsidRDefault="005E3D1F" w:rsidP="00A123D0">
      <w:r>
        <w:separator/>
      </w:r>
    </w:p>
  </w:footnote>
  <w:footnote w:type="continuationSeparator" w:id="0">
    <w:p w14:paraId="627A79CE" w14:textId="77777777" w:rsidR="005E3D1F" w:rsidRDefault="005E3D1F" w:rsidP="00A1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7007"/>
    <w:multiLevelType w:val="hybridMultilevel"/>
    <w:tmpl w:val="64E4FD38"/>
    <w:lvl w:ilvl="0" w:tplc="9BC450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3EC4"/>
    <w:multiLevelType w:val="hybridMultilevel"/>
    <w:tmpl w:val="165E6002"/>
    <w:lvl w:ilvl="0" w:tplc="F70E595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06A8"/>
    <w:multiLevelType w:val="hybridMultilevel"/>
    <w:tmpl w:val="159452C8"/>
    <w:lvl w:ilvl="0" w:tplc="109CB21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65F0"/>
    <w:multiLevelType w:val="hybridMultilevel"/>
    <w:tmpl w:val="994ECE6A"/>
    <w:lvl w:ilvl="0" w:tplc="2D382C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55344"/>
    <w:multiLevelType w:val="hybridMultilevel"/>
    <w:tmpl w:val="8358489E"/>
    <w:lvl w:ilvl="0" w:tplc="3828D2E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56EAE"/>
    <w:multiLevelType w:val="hybridMultilevel"/>
    <w:tmpl w:val="96827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F16196"/>
    <w:multiLevelType w:val="hybridMultilevel"/>
    <w:tmpl w:val="26A861FE"/>
    <w:lvl w:ilvl="0" w:tplc="C97AE6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E42D7"/>
    <w:multiLevelType w:val="hybridMultilevel"/>
    <w:tmpl w:val="A390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5143C"/>
    <w:multiLevelType w:val="multilevel"/>
    <w:tmpl w:val="EDA0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116350">
    <w:abstractNumId w:val="8"/>
  </w:num>
  <w:num w:numId="2" w16cid:durableId="1364939561">
    <w:abstractNumId w:val="2"/>
  </w:num>
  <w:num w:numId="3" w16cid:durableId="912856869">
    <w:abstractNumId w:val="4"/>
  </w:num>
  <w:num w:numId="4" w16cid:durableId="1788157563">
    <w:abstractNumId w:val="3"/>
  </w:num>
  <w:num w:numId="5" w16cid:durableId="1040205311">
    <w:abstractNumId w:val="1"/>
  </w:num>
  <w:num w:numId="6" w16cid:durableId="1134059171">
    <w:abstractNumId w:val="6"/>
  </w:num>
  <w:num w:numId="7" w16cid:durableId="863320913">
    <w:abstractNumId w:val="0"/>
  </w:num>
  <w:num w:numId="8" w16cid:durableId="1366058969">
    <w:abstractNumId w:val="5"/>
  </w:num>
  <w:num w:numId="9" w16cid:durableId="2090694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1F"/>
    <w:rsid w:val="000944F4"/>
    <w:rsid w:val="000B1604"/>
    <w:rsid w:val="001B634C"/>
    <w:rsid w:val="0020102C"/>
    <w:rsid w:val="00210745"/>
    <w:rsid w:val="0023780C"/>
    <w:rsid w:val="00300840"/>
    <w:rsid w:val="0030429A"/>
    <w:rsid w:val="0038132B"/>
    <w:rsid w:val="00403243"/>
    <w:rsid w:val="0042699A"/>
    <w:rsid w:val="00442BB9"/>
    <w:rsid w:val="00494278"/>
    <w:rsid w:val="004E1291"/>
    <w:rsid w:val="005016E1"/>
    <w:rsid w:val="005138E1"/>
    <w:rsid w:val="00531BE0"/>
    <w:rsid w:val="00546F9E"/>
    <w:rsid w:val="00587D5F"/>
    <w:rsid w:val="0059384A"/>
    <w:rsid w:val="005B37D3"/>
    <w:rsid w:val="005B57B3"/>
    <w:rsid w:val="005D1265"/>
    <w:rsid w:val="005E3D1F"/>
    <w:rsid w:val="00674302"/>
    <w:rsid w:val="00692508"/>
    <w:rsid w:val="00697402"/>
    <w:rsid w:val="00773716"/>
    <w:rsid w:val="007827FC"/>
    <w:rsid w:val="007A3191"/>
    <w:rsid w:val="00866A2E"/>
    <w:rsid w:val="0091485F"/>
    <w:rsid w:val="00972936"/>
    <w:rsid w:val="00987840"/>
    <w:rsid w:val="009D4A85"/>
    <w:rsid w:val="009E32AC"/>
    <w:rsid w:val="009E4EC0"/>
    <w:rsid w:val="00A123D0"/>
    <w:rsid w:val="00A210D1"/>
    <w:rsid w:val="00A25903"/>
    <w:rsid w:val="00A75445"/>
    <w:rsid w:val="00B26CEC"/>
    <w:rsid w:val="00B30639"/>
    <w:rsid w:val="00B77019"/>
    <w:rsid w:val="00B82156"/>
    <w:rsid w:val="00BC6874"/>
    <w:rsid w:val="00C22447"/>
    <w:rsid w:val="00C37ADF"/>
    <w:rsid w:val="00C57B59"/>
    <w:rsid w:val="00C83F42"/>
    <w:rsid w:val="00CB69A8"/>
    <w:rsid w:val="00D50213"/>
    <w:rsid w:val="00DC4208"/>
    <w:rsid w:val="00E417D5"/>
    <w:rsid w:val="00EA087D"/>
    <w:rsid w:val="00EB12A5"/>
    <w:rsid w:val="00F056DA"/>
    <w:rsid w:val="00F27FC9"/>
    <w:rsid w:val="00F85FC0"/>
    <w:rsid w:val="00FA747A"/>
    <w:rsid w:val="00F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C1B4F"/>
  <w15:chartTrackingRefBased/>
  <w15:docId w15:val="{89AEBE8A-94B3-4978-9023-B25A7C0A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87D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A2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A2E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A2E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6A2E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6A2E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6A2E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66A2E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66A2E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66A2E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87D"/>
    <w:pPr>
      <w:jc w:val="both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66A2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6A2E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6A2E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66A2E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66A2E"/>
    <w:rPr>
      <w:rFonts w:ascii="Arial" w:eastAsiaTheme="majorEastAsia" w:hAnsi="Arial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66A2E"/>
    <w:rPr>
      <w:rFonts w:ascii="Arial" w:eastAsiaTheme="majorEastAsia" w:hAnsi="Arial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866A2E"/>
    <w:rPr>
      <w:rFonts w:ascii="Arial" w:eastAsiaTheme="majorEastAsia" w:hAnsi="Arial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66A2E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66A2E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6A2E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6A2E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A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6A2E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66A2E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66A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66A2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66A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66A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6A2E"/>
    <w:rPr>
      <w:rFonts w:ascii="Arial" w:hAnsi="Arial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A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A2E"/>
    <w:rPr>
      <w:rFonts w:ascii="Arial" w:hAnsi="Arial"/>
      <w:b/>
      <w:bCs/>
      <w:i/>
      <w:iCs/>
      <w:color w:val="4F81BD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866A2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66A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66A2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66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3D0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12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3D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C83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618</Words>
  <Characters>3526</Characters>
  <Application>Microsoft Office Word</Application>
  <DocSecurity>0</DocSecurity>
  <Lines>29</Lines>
  <Paragraphs>8</Paragraphs>
  <ScaleCrop>false</ScaleCrop>
  <Company>Crowe LLP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Dykstra, Bill</dc:creator>
  <cp:keywords/>
  <dc:description/>
  <cp:lastModifiedBy>Dykstra, Bill</cp:lastModifiedBy>
  <cp:revision>39</cp:revision>
  <dcterms:created xsi:type="dcterms:W3CDTF">2025-02-07T19:26:00Z</dcterms:created>
  <dcterms:modified xsi:type="dcterms:W3CDTF">2025-02-08T22:31:00Z</dcterms:modified>
</cp:coreProperties>
</file>