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2768" w:rsidRPr="00F72768" w:rsidRDefault="00F72768" w:rsidP="00B86AAA">
      <w:pPr>
        <w:spacing w:line="280" w:lineRule="atLeast"/>
        <w:jc w:val="center"/>
        <w:rPr>
          <w:b/>
        </w:rPr>
      </w:pPr>
      <w:r w:rsidRPr="00F72768">
        <w:rPr>
          <w:b/>
        </w:rPr>
        <w:t>ICYMI: New CARES Act HEERF Reporting Requirements Announced</w:t>
      </w:r>
    </w:p>
    <w:p w:rsidR="00F2610E" w:rsidRDefault="00F2610E" w:rsidP="00B86AAA">
      <w:pPr>
        <w:spacing w:before="120" w:after="120" w:line="280" w:lineRule="atLeast"/>
      </w:pPr>
      <w:r>
        <w:t xml:space="preserve">Hi Everyone, </w:t>
      </w:r>
    </w:p>
    <w:p w:rsidR="00F2610E" w:rsidRDefault="00707EB8" w:rsidP="00B86AAA">
      <w:pPr>
        <w:spacing w:before="120" w:after="120" w:line="280" w:lineRule="atLeast"/>
      </w:pPr>
      <w:r>
        <w:t>The Audit</w:t>
      </w:r>
      <w:r w:rsidR="00F2610E">
        <w:t xml:space="preserve"> and Accounting Principles Committee wanted to share with you </w:t>
      </w:r>
      <w:r w:rsidR="004C0535">
        <w:t xml:space="preserve">a </w:t>
      </w:r>
      <w:r w:rsidR="00F2610E">
        <w:t xml:space="preserve">recent announcement from the Department of Education (ED). Effective September 28, 2020, </w:t>
      </w:r>
      <w:r w:rsidR="004C0535">
        <w:t xml:space="preserve">it has implemented </w:t>
      </w:r>
      <w:r w:rsidR="00F2610E">
        <w:t xml:space="preserve">new </w:t>
      </w:r>
      <w:r w:rsidR="00F2610E" w:rsidRPr="00D63FC5">
        <w:rPr>
          <w:b/>
        </w:rPr>
        <w:t>quarterly</w:t>
      </w:r>
      <w:r w:rsidR="00F2610E">
        <w:t xml:space="preserve"> reporting deadlines related to the use of funds received from the Higher Education Emergency Relief Fund (</w:t>
      </w:r>
      <w:proofErr w:type="spellStart"/>
      <w:r w:rsidR="00F2610E">
        <w:t>HEERF</w:t>
      </w:r>
      <w:proofErr w:type="spellEnd"/>
      <w:r w:rsidR="00F2610E">
        <w:t>).</w:t>
      </w:r>
    </w:p>
    <w:p w:rsidR="00D63FC5" w:rsidRPr="00743560" w:rsidRDefault="00D63FC5" w:rsidP="00B86AAA">
      <w:pPr>
        <w:spacing w:before="120" w:after="120" w:line="280" w:lineRule="atLeast"/>
        <w:rPr>
          <w:i/>
          <w:u w:val="single"/>
        </w:rPr>
      </w:pPr>
      <w:r w:rsidRPr="00743560">
        <w:rPr>
          <w:i/>
          <w:u w:val="single"/>
        </w:rPr>
        <w:t>Key Take-</w:t>
      </w:r>
      <w:proofErr w:type="spellStart"/>
      <w:r w:rsidRPr="00743560">
        <w:rPr>
          <w:i/>
          <w:u w:val="single"/>
        </w:rPr>
        <w:t>Aways</w:t>
      </w:r>
      <w:proofErr w:type="spellEnd"/>
      <w:r w:rsidRPr="00743560">
        <w:rPr>
          <w:i/>
          <w:u w:val="single"/>
        </w:rPr>
        <w:t>:</w:t>
      </w:r>
    </w:p>
    <w:p w:rsidR="00D63FC5" w:rsidRDefault="00D63FC5" w:rsidP="00B86AAA">
      <w:pPr>
        <w:pStyle w:val="ListParagraph"/>
        <w:numPr>
          <w:ilvl w:val="0"/>
          <w:numId w:val="1"/>
        </w:numPr>
        <w:spacing w:before="60" w:after="60" w:line="280" w:lineRule="atLeast"/>
      </w:pPr>
      <w:r>
        <w:t>Reporting deadlines pertains to funds received under Section 18004(a</w:t>
      </w:r>
      <w:proofErr w:type="gramStart"/>
      <w:r>
        <w:t>)(</w:t>
      </w:r>
      <w:proofErr w:type="gramEnd"/>
      <w:r>
        <w:t>1)—for institutional portion—and Sections 18004(a)(2) and 18004(a)(3).</w:t>
      </w:r>
    </w:p>
    <w:p w:rsidR="00D63FC5" w:rsidRDefault="00D63FC5" w:rsidP="00B86AAA">
      <w:pPr>
        <w:pStyle w:val="ListParagraph"/>
        <w:numPr>
          <w:ilvl w:val="0"/>
          <w:numId w:val="1"/>
        </w:numPr>
        <w:spacing w:before="60" w:after="60" w:line="280" w:lineRule="atLeast"/>
      </w:pPr>
      <w:r>
        <w:t xml:space="preserve">First quarterly report is due </w:t>
      </w:r>
      <w:r>
        <w:rPr>
          <w:b/>
        </w:rPr>
        <w:t xml:space="preserve">October 30, </w:t>
      </w:r>
      <w:r w:rsidRPr="00B86AAA">
        <w:rPr>
          <w:b/>
        </w:rPr>
        <w:t>2020</w:t>
      </w:r>
      <w:r>
        <w:t xml:space="preserve"> for the period between the date of the first HEERF award and September 30, 2020. </w:t>
      </w:r>
    </w:p>
    <w:p w:rsidR="00D63FC5" w:rsidRDefault="00D63FC5" w:rsidP="00B86AAA">
      <w:pPr>
        <w:pStyle w:val="ListParagraph"/>
        <w:numPr>
          <w:ilvl w:val="0"/>
          <w:numId w:val="1"/>
        </w:numPr>
        <w:spacing w:before="60" w:after="60" w:line="280" w:lineRule="atLeast"/>
      </w:pPr>
      <w:r>
        <w:t>Subsequent reports are then due quarterly and must be posted no later than 10 days after the calendar quarter (</w:t>
      </w:r>
      <w:r w:rsidR="003D5E0F">
        <w:t>January</w:t>
      </w:r>
      <w:r>
        <w:t xml:space="preserve"> 10, April 10, July 10, October 10)</w:t>
      </w:r>
    </w:p>
    <w:p w:rsidR="00D63FC5" w:rsidRDefault="00D63FC5" w:rsidP="00B86AAA">
      <w:pPr>
        <w:pStyle w:val="ListParagraph"/>
        <w:numPr>
          <w:ilvl w:val="0"/>
          <w:numId w:val="1"/>
        </w:numPr>
        <w:spacing w:before="60" w:after="60" w:line="280" w:lineRule="atLeast"/>
      </w:pPr>
      <w:r>
        <w:t xml:space="preserve">This quarterly reporting requirement does not </w:t>
      </w:r>
      <w:r w:rsidR="00B31FAB">
        <w:t>eliminate</w:t>
      </w:r>
      <w:r>
        <w:t xml:space="preserve"> the</w:t>
      </w:r>
      <w:r w:rsidR="00B31FAB">
        <w:t xml:space="preserve"> annual reporting requirement</w:t>
      </w:r>
    </w:p>
    <w:p w:rsidR="00D63FC5" w:rsidRPr="00743560" w:rsidRDefault="00D63FC5" w:rsidP="00B86AAA">
      <w:pPr>
        <w:spacing w:before="120" w:after="120" w:line="280" w:lineRule="atLeast"/>
        <w:rPr>
          <w:i/>
          <w:u w:val="single"/>
        </w:rPr>
      </w:pPr>
      <w:r w:rsidRPr="00743560">
        <w:rPr>
          <w:i/>
          <w:u w:val="single"/>
        </w:rPr>
        <w:t>More Details:</w:t>
      </w:r>
    </w:p>
    <w:p w:rsidR="00D63FC5" w:rsidRDefault="00D63FC5" w:rsidP="00B86AAA">
      <w:pPr>
        <w:pStyle w:val="ListParagraph"/>
        <w:numPr>
          <w:ilvl w:val="0"/>
          <w:numId w:val="2"/>
        </w:numPr>
        <w:spacing w:before="60" w:after="60" w:line="280" w:lineRule="atLeast"/>
      </w:pPr>
      <w:r>
        <w:t xml:space="preserve">The Department of Education is hosting a webinar on these new requirements on </w:t>
      </w:r>
      <w:r w:rsidRPr="000A13C7">
        <w:rPr>
          <w:b/>
        </w:rPr>
        <w:t>October</w:t>
      </w:r>
      <w:r w:rsidR="000A13C7" w:rsidRPr="000A13C7">
        <w:rPr>
          <w:b/>
        </w:rPr>
        <w:t> </w:t>
      </w:r>
      <w:r w:rsidRPr="000A13C7">
        <w:rPr>
          <w:b/>
        </w:rPr>
        <w:t>14,</w:t>
      </w:r>
      <w:r w:rsidR="000A13C7" w:rsidRPr="000A13C7">
        <w:rPr>
          <w:b/>
        </w:rPr>
        <w:t> </w:t>
      </w:r>
      <w:r w:rsidRPr="000A13C7">
        <w:rPr>
          <w:b/>
        </w:rPr>
        <w:t>2020</w:t>
      </w:r>
      <w:r>
        <w:t xml:space="preserve"> from </w:t>
      </w:r>
      <w:r w:rsidRPr="000A13C7">
        <w:rPr>
          <w:b/>
        </w:rPr>
        <w:t>2:00-3:00 pm ET</w:t>
      </w:r>
      <w:r>
        <w:t xml:space="preserve">. See </w:t>
      </w:r>
      <w:hyperlink r:id="rId5" w:history="1">
        <w:r>
          <w:rPr>
            <w:rStyle w:val="Hyperlink"/>
          </w:rPr>
          <w:t>here</w:t>
        </w:r>
      </w:hyperlink>
      <w:r>
        <w:t xml:space="preserve"> for details on the ED website.</w:t>
      </w:r>
    </w:p>
    <w:p w:rsidR="00D63FC5" w:rsidRPr="00743560" w:rsidRDefault="00D63FC5" w:rsidP="00B86AAA">
      <w:pPr>
        <w:spacing w:before="120" w:after="120" w:line="280" w:lineRule="atLeast"/>
        <w:rPr>
          <w:i/>
          <w:u w:val="single"/>
        </w:rPr>
      </w:pPr>
      <w:r w:rsidRPr="00743560">
        <w:rPr>
          <w:i/>
          <w:u w:val="single"/>
        </w:rPr>
        <w:t xml:space="preserve">In Review: </w:t>
      </w:r>
    </w:p>
    <w:p w:rsidR="001575F4" w:rsidRDefault="00D63FC5" w:rsidP="00B86AAA">
      <w:pPr>
        <w:spacing w:before="120" w:after="120" w:line="280" w:lineRule="atLeast"/>
      </w:pPr>
      <w:r w:rsidRPr="00D63FC5">
        <w:t>Under</w:t>
      </w:r>
      <w:r w:rsidR="008F567C">
        <w:t xml:space="preserve"> the $2.2T</w:t>
      </w:r>
      <w:r>
        <w:t xml:space="preserve"> Coronavirus Aid, Relief, and Economic Security (CARES) Act, $14B was allocated to the U.S. Department of Education for postsecondary school assistance. </w:t>
      </w:r>
    </w:p>
    <w:p w:rsidR="001575F4" w:rsidRDefault="001575F4" w:rsidP="00B86AAA">
      <w:pPr>
        <w:spacing w:before="120" w:after="120" w:line="280" w:lineRule="atLeast"/>
      </w:pPr>
      <w:r>
        <w:t>The following CARES Act sections pertain to HEERF:</w:t>
      </w:r>
    </w:p>
    <w:p w:rsidR="001575F4" w:rsidRDefault="001575F4" w:rsidP="00B86AAA">
      <w:pPr>
        <w:spacing w:before="60" w:after="60" w:line="280" w:lineRule="atLeast"/>
      </w:pPr>
      <w:r>
        <w:t xml:space="preserve">18004(a)(1): </w:t>
      </w:r>
    </w:p>
    <w:p w:rsidR="001575F4" w:rsidRDefault="001575F4" w:rsidP="00B86AAA">
      <w:pPr>
        <w:pStyle w:val="ListParagraph"/>
        <w:numPr>
          <w:ilvl w:val="0"/>
          <w:numId w:val="2"/>
        </w:numPr>
        <w:spacing w:before="60" w:after="60" w:line="280" w:lineRule="atLeast"/>
      </w:pPr>
      <w:r>
        <w:t>All Title IV participating schools</w:t>
      </w:r>
    </w:p>
    <w:p w:rsidR="001575F4" w:rsidRDefault="001575F4" w:rsidP="00B86AAA">
      <w:pPr>
        <w:pStyle w:val="ListParagraph"/>
        <w:numPr>
          <w:ilvl w:val="0"/>
          <w:numId w:val="2"/>
        </w:numPr>
        <w:spacing w:before="60" w:after="60" w:line="280" w:lineRule="atLeast"/>
      </w:pPr>
      <w:r>
        <w:t xml:space="preserve">Student emergency relief </w:t>
      </w:r>
    </w:p>
    <w:p w:rsidR="001575F4" w:rsidRDefault="001575F4" w:rsidP="00B86AAA">
      <w:pPr>
        <w:pStyle w:val="ListParagraph"/>
        <w:numPr>
          <w:ilvl w:val="1"/>
          <w:numId w:val="2"/>
        </w:numPr>
        <w:spacing w:before="60" w:after="60" w:line="280" w:lineRule="atLeast"/>
      </w:pPr>
      <w:r>
        <w:t>minimum 50% of funds received by institution must go to students</w:t>
      </w:r>
    </w:p>
    <w:p w:rsidR="001575F4" w:rsidRDefault="001575F4" w:rsidP="00B86AAA">
      <w:pPr>
        <w:pStyle w:val="ListParagraph"/>
        <w:numPr>
          <w:ilvl w:val="0"/>
          <w:numId w:val="2"/>
        </w:numPr>
        <w:spacing w:before="60" w:after="60" w:line="280" w:lineRule="atLeast"/>
      </w:pPr>
      <w:r>
        <w:t xml:space="preserve">Institutional emergency relief </w:t>
      </w:r>
    </w:p>
    <w:p w:rsidR="001575F4" w:rsidRDefault="00AF04B4" w:rsidP="00B86AAA">
      <w:pPr>
        <w:pStyle w:val="ListParagraph"/>
        <w:numPr>
          <w:ilvl w:val="1"/>
          <w:numId w:val="2"/>
        </w:numPr>
        <w:spacing w:before="60" w:after="120" w:line="280" w:lineRule="atLeast"/>
      </w:pPr>
      <w:r>
        <w:t>n</w:t>
      </w:r>
      <w:r w:rsidR="001575F4">
        <w:t>ew reporting requirement pertain to institutional portion only</w:t>
      </w:r>
    </w:p>
    <w:p w:rsidR="001575F4" w:rsidRDefault="001575F4" w:rsidP="00B86AAA">
      <w:pPr>
        <w:spacing w:before="60" w:after="60" w:line="280" w:lineRule="atLeast"/>
      </w:pPr>
      <w:r>
        <w:t>18004(a</w:t>
      </w:r>
      <w:proofErr w:type="gramStart"/>
      <w:r>
        <w:t>)(</w:t>
      </w:r>
      <w:proofErr w:type="gramEnd"/>
      <w:r>
        <w:t>2)</w:t>
      </w:r>
      <w:r w:rsidR="005552CF">
        <w:t>:</w:t>
      </w:r>
    </w:p>
    <w:p w:rsidR="005552CF" w:rsidRDefault="005552CF" w:rsidP="00B86AAA">
      <w:pPr>
        <w:pStyle w:val="ListParagraph"/>
        <w:numPr>
          <w:ilvl w:val="0"/>
          <w:numId w:val="3"/>
        </w:numPr>
        <w:spacing w:before="60" w:after="60" w:line="280" w:lineRule="atLeast"/>
      </w:pPr>
      <w:r>
        <w:t>Historically Black Colleges and Universities (HBCUs)</w:t>
      </w:r>
    </w:p>
    <w:p w:rsidR="005552CF" w:rsidRDefault="005552CF" w:rsidP="00B86AAA">
      <w:pPr>
        <w:pStyle w:val="ListParagraph"/>
        <w:numPr>
          <w:ilvl w:val="0"/>
          <w:numId w:val="3"/>
        </w:numPr>
        <w:spacing w:before="60" w:after="60" w:line="280" w:lineRule="atLeast"/>
      </w:pPr>
      <w:r>
        <w:t>Tribally Controlled Colleges and Universities (TCCUs)</w:t>
      </w:r>
    </w:p>
    <w:p w:rsidR="005552CF" w:rsidRDefault="005552CF" w:rsidP="00B86AAA">
      <w:pPr>
        <w:pStyle w:val="ListParagraph"/>
        <w:numPr>
          <w:ilvl w:val="0"/>
          <w:numId w:val="3"/>
        </w:numPr>
        <w:spacing w:before="60" w:after="60" w:line="280" w:lineRule="atLeast"/>
      </w:pPr>
      <w:r>
        <w:t>Minority Serving Institutions (MSIs)</w:t>
      </w:r>
    </w:p>
    <w:p w:rsidR="005552CF" w:rsidRDefault="005552CF" w:rsidP="00B86AAA">
      <w:pPr>
        <w:pStyle w:val="ListParagraph"/>
        <w:numPr>
          <w:ilvl w:val="0"/>
          <w:numId w:val="3"/>
        </w:numPr>
        <w:spacing w:before="60" w:after="120" w:line="280" w:lineRule="atLeast"/>
      </w:pPr>
      <w:r>
        <w:t>Strengthening Institutions Program (SIP)</w:t>
      </w:r>
    </w:p>
    <w:p w:rsidR="001575F4" w:rsidRDefault="001575F4" w:rsidP="00B86AAA">
      <w:pPr>
        <w:spacing w:before="60" w:after="60" w:line="280" w:lineRule="atLeast"/>
      </w:pPr>
      <w:r>
        <w:t>18004(a)(3)</w:t>
      </w:r>
      <w:r w:rsidR="005552CF">
        <w:t>:</w:t>
      </w:r>
    </w:p>
    <w:p w:rsidR="005552CF" w:rsidRDefault="005552CF" w:rsidP="00B86AAA">
      <w:pPr>
        <w:pStyle w:val="ListParagraph"/>
        <w:numPr>
          <w:ilvl w:val="0"/>
          <w:numId w:val="4"/>
        </w:numPr>
        <w:spacing w:line="280" w:lineRule="atLeast"/>
      </w:pPr>
      <w:r>
        <w:t>Fund for the Improvement of Postsecondary Education</w:t>
      </w:r>
    </w:p>
    <w:p w:rsidR="005552CF" w:rsidRDefault="005552CF" w:rsidP="00B86AAA">
      <w:pPr>
        <w:pStyle w:val="ListParagraph"/>
        <w:numPr>
          <w:ilvl w:val="0"/>
          <w:numId w:val="4"/>
        </w:numPr>
        <w:spacing w:line="280" w:lineRule="atLeast"/>
      </w:pPr>
      <w:r>
        <w:t>Institutional Resilience and Expanded Postsecondary Opportunity Competitive Grant</w:t>
      </w:r>
    </w:p>
    <w:p w:rsidR="00AF04B4" w:rsidRDefault="00AF04B4" w:rsidP="00AF04B4">
      <w:pPr>
        <w:pStyle w:val="ListParagraph"/>
        <w:numPr>
          <w:ilvl w:val="0"/>
          <w:numId w:val="4"/>
        </w:numPr>
        <w:spacing w:before="120" w:after="120" w:line="280" w:lineRule="atLeast"/>
      </w:pPr>
      <w:r>
        <w:t>F</w:t>
      </w:r>
      <w:r w:rsidR="00B86AAA">
        <w:t>or institutions that “have the greatest unmet needs related to coronavirus</w:t>
      </w:r>
      <w:r>
        <w:t>”</w:t>
      </w:r>
      <w:r w:rsidR="00B86AAA">
        <w:t xml:space="preserve"> </w:t>
      </w:r>
    </w:p>
    <w:p w:rsidR="00B86AAA" w:rsidRDefault="00AF04B4" w:rsidP="00AF04B4">
      <w:pPr>
        <w:pStyle w:val="ListParagraph"/>
        <w:numPr>
          <w:ilvl w:val="0"/>
          <w:numId w:val="4"/>
        </w:numPr>
        <w:spacing w:before="120" w:after="120" w:line="280" w:lineRule="atLeast"/>
      </w:pPr>
      <w:r>
        <w:t>For</w:t>
      </w:r>
      <w:r w:rsidR="00B86AAA">
        <w:t xml:space="preserve"> any component of the student’s cost of attendance (</w:t>
      </w:r>
      <w:r>
        <w:t xml:space="preserve">e.g., </w:t>
      </w:r>
      <w:r w:rsidR="00B86AAA">
        <w:t>food, housing, course materials</w:t>
      </w:r>
      <w:r>
        <w:t>)</w:t>
      </w:r>
    </w:p>
    <w:p w:rsidR="005552CF" w:rsidRPr="00682652" w:rsidRDefault="005552CF" w:rsidP="00AF04B4">
      <w:pPr>
        <w:keepNext/>
        <w:keepLines/>
        <w:spacing w:before="120" w:after="120" w:line="280" w:lineRule="atLeast"/>
        <w:rPr>
          <w:b/>
        </w:rPr>
      </w:pPr>
      <w:r>
        <w:lastRenderedPageBreak/>
        <w:t>Sections 18004(a</w:t>
      </w:r>
      <w:proofErr w:type="gramStart"/>
      <w:r>
        <w:t>)(</w:t>
      </w:r>
      <w:proofErr w:type="gramEnd"/>
      <w:r>
        <w:t>2) and 18004(a)(3) allow the recipient institutions to “defray institutional expenses, which may include lost revenue, reimbursement for expenses already incurred, technology costs associated with the transition to distance education, faculty and staff training, and payroll.</w:t>
      </w:r>
      <w:r w:rsidR="00B86AAA">
        <w:t>”</w:t>
      </w:r>
    </w:p>
    <w:p w:rsidR="00743560" w:rsidRDefault="00743560" w:rsidP="00743560">
      <w:pPr>
        <w:spacing w:before="60" w:after="60" w:line="280" w:lineRule="atLeast"/>
      </w:pPr>
      <w:r>
        <w:t>Institutions should be prepared to r</w:t>
      </w:r>
      <w:r w:rsidRPr="00682652">
        <w:t xml:space="preserve">eport </w:t>
      </w:r>
      <w:r>
        <w:t>and demonstrate</w:t>
      </w:r>
      <w:r w:rsidRPr="00682652">
        <w:t xml:space="preserve"> </w:t>
      </w:r>
      <w:r>
        <w:t xml:space="preserve">the use of funds received </w:t>
      </w:r>
      <w:r w:rsidRPr="00682652">
        <w:t>was in ac</w:t>
      </w:r>
      <w:r>
        <w:t>cordance with Section 18004(c) to “cover any costs associated with significant changes to the delivery of instruction due to the coronavirus, so long as such costs do not include payment to contractors for the provision of pre-enrollment recruitment activities; endowments; or capital outlays associated with facilities related to athletics, sectarian instruction, or religious worship.</w:t>
      </w:r>
      <w:r w:rsidR="00AF04B4">
        <w:t>”</w:t>
      </w:r>
    </w:p>
    <w:p w:rsidR="00D63FC5" w:rsidRPr="00743560" w:rsidRDefault="00D63FC5" w:rsidP="00B86AAA">
      <w:pPr>
        <w:spacing w:before="120" w:after="120" w:line="280" w:lineRule="atLeast"/>
        <w:rPr>
          <w:i/>
          <w:u w:val="single"/>
        </w:rPr>
      </w:pPr>
      <w:r w:rsidRPr="00743560">
        <w:rPr>
          <w:i/>
          <w:u w:val="single"/>
        </w:rPr>
        <w:t>References:</w:t>
      </w:r>
    </w:p>
    <w:p w:rsidR="00D63FC5" w:rsidRDefault="008F567C" w:rsidP="00B86AAA">
      <w:pPr>
        <w:pStyle w:val="ListParagraph"/>
        <w:numPr>
          <w:ilvl w:val="0"/>
          <w:numId w:val="5"/>
        </w:numPr>
        <w:spacing w:before="120" w:after="120" w:line="280" w:lineRule="atLeast"/>
      </w:pPr>
      <w:hyperlink r:id="rId6" w:history="1">
        <w:r w:rsidR="00B86AAA">
          <w:rPr>
            <w:rStyle w:val="Hyperlink"/>
          </w:rPr>
          <w:t>Full NACUBO release</w:t>
        </w:r>
      </w:hyperlink>
      <w:r w:rsidR="00B86AAA">
        <w:t>.</w:t>
      </w:r>
    </w:p>
    <w:p w:rsidR="001156CD" w:rsidRDefault="008F567C" w:rsidP="001156CD">
      <w:pPr>
        <w:pStyle w:val="ListParagraph"/>
        <w:numPr>
          <w:ilvl w:val="0"/>
          <w:numId w:val="5"/>
        </w:numPr>
        <w:spacing w:before="120" w:after="120" w:line="280" w:lineRule="atLeast"/>
      </w:pPr>
      <w:hyperlink r:id="rId7" w:history="1">
        <w:r w:rsidR="001156CD">
          <w:rPr>
            <w:rStyle w:val="Hyperlink"/>
          </w:rPr>
          <w:t>CARES Act</w:t>
        </w:r>
      </w:hyperlink>
    </w:p>
    <w:p w:rsidR="001156CD" w:rsidRDefault="008F567C" w:rsidP="001156CD">
      <w:pPr>
        <w:pStyle w:val="ListParagraph"/>
        <w:numPr>
          <w:ilvl w:val="0"/>
          <w:numId w:val="5"/>
        </w:numPr>
        <w:spacing w:before="120" w:after="120" w:line="280" w:lineRule="atLeast"/>
        <w:rPr>
          <w:rStyle w:val="Hyperlink"/>
          <w:color w:val="auto"/>
          <w:u w:val="none"/>
        </w:rPr>
      </w:pPr>
      <w:hyperlink r:id="rId8" w:history="1">
        <w:r w:rsidR="001156CD">
          <w:rPr>
            <w:rStyle w:val="Hyperlink"/>
          </w:rPr>
          <w:t>Department of Education Office of Postsecondary Education</w:t>
        </w:r>
      </w:hyperlink>
    </w:p>
    <w:p w:rsidR="00B86AAA" w:rsidRDefault="008F567C" w:rsidP="00B86AAA">
      <w:pPr>
        <w:pStyle w:val="ListParagraph"/>
        <w:numPr>
          <w:ilvl w:val="0"/>
          <w:numId w:val="5"/>
        </w:numPr>
        <w:spacing w:before="120" w:after="120" w:line="280" w:lineRule="atLeast"/>
      </w:pPr>
      <w:hyperlink r:id="rId9" w:history="1">
        <w:proofErr w:type="spellStart"/>
        <w:r w:rsidR="001156CD">
          <w:rPr>
            <w:rStyle w:val="Hyperlink"/>
          </w:rPr>
          <w:t>HEERF</w:t>
        </w:r>
        <w:proofErr w:type="spellEnd"/>
        <w:r w:rsidR="001156CD">
          <w:rPr>
            <w:rStyle w:val="Hyperlink"/>
          </w:rPr>
          <w:t xml:space="preserve"> Reporting Requirements Table (ED)</w:t>
        </w:r>
      </w:hyperlink>
      <w:r w:rsidR="00B86AAA">
        <w:t>.</w:t>
      </w:r>
    </w:p>
    <w:p w:rsidR="001156CD" w:rsidRDefault="008F567C" w:rsidP="001156CD">
      <w:pPr>
        <w:pStyle w:val="ListParagraph"/>
        <w:numPr>
          <w:ilvl w:val="0"/>
          <w:numId w:val="5"/>
        </w:numPr>
        <w:spacing w:before="120" w:after="120" w:line="280" w:lineRule="atLeast"/>
      </w:pPr>
      <w:hyperlink r:id="rId10" w:history="1">
        <w:proofErr w:type="spellStart"/>
        <w:r w:rsidR="001156CD">
          <w:rPr>
            <w:rStyle w:val="Hyperlink"/>
          </w:rPr>
          <w:t>HEERF</w:t>
        </w:r>
        <w:proofErr w:type="spellEnd"/>
        <w:r w:rsidR="001156CD">
          <w:rPr>
            <w:rStyle w:val="Hyperlink"/>
          </w:rPr>
          <w:t xml:space="preserve"> 10/2/20 FAQs (ED)</w:t>
        </w:r>
      </w:hyperlink>
      <w:bookmarkStart w:id="0" w:name="_GoBack"/>
      <w:bookmarkEnd w:id="0"/>
    </w:p>
    <w:sectPr w:rsidR="001156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03B96"/>
    <w:multiLevelType w:val="hybridMultilevel"/>
    <w:tmpl w:val="5D366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471193"/>
    <w:multiLevelType w:val="hybridMultilevel"/>
    <w:tmpl w:val="B0343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A31F28"/>
    <w:multiLevelType w:val="hybridMultilevel"/>
    <w:tmpl w:val="CDA6F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EB32C1"/>
    <w:multiLevelType w:val="hybridMultilevel"/>
    <w:tmpl w:val="74BE28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932F1C"/>
    <w:multiLevelType w:val="hybridMultilevel"/>
    <w:tmpl w:val="F75626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BCD"/>
    <w:rsid w:val="00081BBF"/>
    <w:rsid w:val="000A13C7"/>
    <w:rsid w:val="00107055"/>
    <w:rsid w:val="001156CD"/>
    <w:rsid w:val="001575F4"/>
    <w:rsid w:val="003D5E0F"/>
    <w:rsid w:val="004C0535"/>
    <w:rsid w:val="005552CF"/>
    <w:rsid w:val="005D6BCD"/>
    <w:rsid w:val="00707EB8"/>
    <w:rsid w:val="00743560"/>
    <w:rsid w:val="008F567C"/>
    <w:rsid w:val="00AF04B4"/>
    <w:rsid w:val="00B31FAB"/>
    <w:rsid w:val="00B86AAA"/>
    <w:rsid w:val="00C26A40"/>
    <w:rsid w:val="00D63FC5"/>
    <w:rsid w:val="00F2610E"/>
    <w:rsid w:val="00F727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D93D7"/>
  <w15:chartTrackingRefBased/>
  <w15:docId w15:val="{F6B80E5F-C999-473F-9474-D0530A9A9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1BBF"/>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FC5"/>
    <w:pPr>
      <w:ind w:left="720"/>
      <w:contextualSpacing/>
    </w:pPr>
  </w:style>
  <w:style w:type="character" w:styleId="Hyperlink">
    <w:name w:val="Hyperlink"/>
    <w:basedOn w:val="DefaultParagraphFont"/>
    <w:uiPriority w:val="99"/>
    <w:unhideWhenUsed/>
    <w:rsid w:val="00D63FC5"/>
    <w:rPr>
      <w:color w:val="0563C1" w:themeColor="hyperlink"/>
      <w:u w:val="single"/>
    </w:rPr>
  </w:style>
  <w:style w:type="character" w:styleId="FollowedHyperlink">
    <w:name w:val="FollowedHyperlink"/>
    <w:basedOn w:val="DefaultParagraphFont"/>
    <w:uiPriority w:val="99"/>
    <w:semiHidden/>
    <w:unhideWhenUsed/>
    <w:rsid w:val="001156C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ed.gov/about/offices/list/ope/index.html" TargetMode="External"/><Relationship Id="rId3" Type="http://schemas.openxmlformats.org/officeDocument/2006/relationships/settings" Target="settings.xml"/><Relationship Id="rId7" Type="http://schemas.openxmlformats.org/officeDocument/2006/relationships/hyperlink" Target="https://www.congress.gov/116/plaws/publ136/PLAW-116publ136.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acubo.org/News/2020/10/ED-Announces-and-Implements-New-HEERF-Quarterly-Reporting-Requirements" TargetMode="External"/><Relationship Id="rId11" Type="http://schemas.openxmlformats.org/officeDocument/2006/relationships/fontTable" Target="fontTable.xml"/><Relationship Id="rId5" Type="http://schemas.openxmlformats.org/officeDocument/2006/relationships/hyperlink" Target="https://www2.ed.gov/about/offices/list/ope/heerfreporting.html" TargetMode="External"/><Relationship Id="rId10" Type="http://schemas.openxmlformats.org/officeDocument/2006/relationships/hyperlink" Target="https://www2.ed.gov/about/offices/list/ope/round3heerffaqs1022020.pdf" TargetMode="External"/><Relationship Id="rId4" Type="http://schemas.openxmlformats.org/officeDocument/2006/relationships/webSettings" Target="webSettings.xml"/><Relationship Id="rId9" Type="http://schemas.openxmlformats.org/officeDocument/2006/relationships/hyperlink" Target="https://www2.ed.gov/about/offices/list/ope/heerfreportin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2</Pages>
  <Words>526</Words>
  <Characters>3000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Egan</dc:creator>
  <cp:keywords/>
  <dc:description/>
  <cp:lastModifiedBy>Erin Egan</cp:lastModifiedBy>
  <cp:revision>7</cp:revision>
  <dcterms:created xsi:type="dcterms:W3CDTF">2020-10-08T18:46:00Z</dcterms:created>
  <dcterms:modified xsi:type="dcterms:W3CDTF">2020-10-09T22:04:00Z</dcterms:modified>
</cp:coreProperties>
</file>